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DB66AE">
      <w:pPr>
        <w:spacing w:line="360" w:lineRule="auto"/>
        <w:jc w:val="center"/>
        <w:rPr>
          <w:rFonts w:hint="eastAsia" w:ascii="宋体" w:hAnsi="宋体" w:cs="宋体"/>
          <w:b/>
          <w:szCs w:val="21"/>
          <w:lang w:val="en-US" w:eastAsia="zh-CN"/>
        </w:rPr>
      </w:pPr>
      <w:r>
        <w:rPr>
          <w:rFonts w:hint="eastAsia" w:ascii="宋体" w:hAnsi="宋体" w:cs="宋体"/>
          <w:b/>
          <w:szCs w:val="21"/>
          <w:lang w:val="en-US" w:eastAsia="zh-CN"/>
        </w:rPr>
        <w:t>台式计算机采购-需求参数</w:t>
      </w:r>
    </w:p>
    <w:p w14:paraId="7630D0C8">
      <w:pPr>
        <w:spacing w:line="360" w:lineRule="auto"/>
        <w:jc w:val="left"/>
        <w:rPr>
          <w:rFonts w:hint="default" w:ascii="宋体" w:hAnsi="宋体" w:cs="宋体"/>
          <w:b/>
          <w:szCs w:val="21"/>
          <w:lang w:val="en-US" w:eastAsia="zh-CN"/>
        </w:rPr>
      </w:pPr>
      <w:r>
        <w:rPr>
          <w:rFonts w:hint="eastAsia" w:ascii="宋体" w:hAnsi="宋体" w:cs="宋体"/>
          <w:b/>
          <w:szCs w:val="21"/>
          <w:lang w:val="en-US" w:eastAsia="zh-CN"/>
        </w:rPr>
        <w:t>1.技术参数</w:t>
      </w:r>
    </w:p>
    <w:tbl>
      <w:tblPr>
        <w:tblStyle w:val="6"/>
        <w:tblW w:w="11438" w:type="dxa"/>
        <w:jc w:val="center"/>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
      <w:tblGrid>
        <w:gridCol w:w="599"/>
        <w:gridCol w:w="1136"/>
        <w:gridCol w:w="5974"/>
        <w:gridCol w:w="594"/>
        <w:gridCol w:w="487"/>
        <w:gridCol w:w="902"/>
        <w:gridCol w:w="873"/>
        <w:gridCol w:w="873"/>
      </w:tblGrid>
      <w:tr w14:paraId="3E6A773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jc w:val="center"/>
        </w:trPr>
        <w:tc>
          <w:tcPr>
            <w:tcW w:w="5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C7C2D80">
            <w:pPr>
              <w:jc w:val="center"/>
              <w:rPr>
                <w:rFonts w:hint="eastAsia" w:ascii="宋体" w:hAnsi="宋体" w:cs="宋体"/>
                <w:b/>
                <w:color w:val="auto"/>
                <w:szCs w:val="21"/>
              </w:rPr>
            </w:pPr>
            <w:r>
              <w:rPr>
                <w:rFonts w:hint="eastAsia" w:ascii="宋体" w:hAnsi="宋体" w:cs="宋体"/>
                <w:b/>
                <w:color w:val="auto"/>
                <w:szCs w:val="21"/>
                <w:lang w:eastAsia="zh-CN"/>
              </w:rPr>
              <w:t>序</w:t>
            </w:r>
            <w:r>
              <w:rPr>
                <w:rFonts w:hint="eastAsia" w:ascii="宋体" w:hAnsi="宋体" w:cs="宋体"/>
                <w:b/>
                <w:color w:val="auto"/>
                <w:szCs w:val="21"/>
              </w:rPr>
              <w:t>号</w:t>
            </w:r>
          </w:p>
        </w:tc>
        <w:tc>
          <w:tcPr>
            <w:tcW w:w="11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019F6C3">
            <w:pPr>
              <w:jc w:val="center"/>
              <w:rPr>
                <w:rFonts w:hint="eastAsia" w:ascii="宋体" w:hAnsi="宋体" w:cs="宋体"/>
                <w:b/>
                <w:color w:val="auto"/>
                <w:szCs w:val="21"/>
              </w:rPr>
            </w:pPr>
            <w:r>
              <w:rPr>
                <w:rFonts w:hint="eastAsia" w:ascii="宋体" w:hAnsi="宋体" w:cs="宋体"/>
                <w:b/>
                <w:color w:val="auto"/>
                <w:szCs w:val="21"/>
              </w:rPr>
              <w:t>货物名称</w:t>
            </w:r>
          </w:p>
        </w:tc>
        <w:tc>
          <w:tcPr>
            <w:tcW w:w="597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746CF34">
            <w:pPr>
              <w:jc w:val="center"/>
              <w:rPr>
                <w:rFonts w:hint="eastAsia" w:ascii="宋体" w:hAnsi="宋体" w:cs="宋体"/>
                <w:b/>
                <w:color w:val="auto"/>
                <w:szCs w:val="21"/>
              </w:rPr>
            </w:pPr>
            <w:r>
              <w:rPr>
                <w:rFonts w:hint="eastAsia" w:ascii="宋体" w:hAnsi="宋体" w:cs="宋体"/>
                <w:b/>
                <w:bCs/>
                <w:color w:val="auto"/>
                <w:szCs w:val="21"/>
                <w:highlight w:val="none"/>
              </w:rPr>
              <w:t>主要技术参数及性能（配置）要求</w:t>
            </w:r>
          </w:p>
        </w:tc>
        <w:tc>
          <w:tcPr>
            <w:tcW w:w="5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77C125E">
            <w:pPr>
              <w:jc w:val="center"/>
              <w:rPr>
                <w:rFonts w:hint="eastAsia" w:ascii="宋体" w:hAnsi="宋体" w:cs="宋体"/>
                <w:b/>
                <w:color w:val="auto"/>
                <w:szCs w:val="21"/>
              </w:rPr>
            </w:pPr>
            <w:r>
              <w:rPr>
                <w:rFonts w:hint="eastAsia" w:ascii="宋体" w:hAnsi="宋体" w:cs="宋体"/>
                <w:b/>
                <w:color w:val="auto"/>
                <w:szCs w:val="21"/>
              </w:rPr>
              <w:t>单位</w:t>
            </w:r>
          </w:p>
        </w:tc>
        <w:tc>
          <w:tcPr>
            <w:tcW w:w="48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B6C0418">
            <w:pPr>
              <w:jc w:val="center"/>
              <w:rPr>
                <w:rFonts w:hint="eastAsia" w:ascii="宋体" w:hAnsi="宋体" w:cs="宋体"/>
                <w:b/>
                <w:color w:val="auto"/>
                <w:szCs w:val="21"/>
              </w:rPr>
            </w:pPr>
            <w:r>
              <w:rPr>
                <w:rFonts w:hint="eastAsia" w:ascii="宋体" w:hAnsi="宋体" w:cs="宋体"/>
                <w:b/>
                <w:color w:val="auto"/>
                <w:szCs w:val="21"/>
              </w:rPr>
              <w:t>数量</w:t>
            </w:r>
          </w:p>
        </w:tc>
        <w:tc>
          <w:tcPr>
            <w:tcW w:w="90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547730B">
            <w:pPr>
              <w:jc w:val="center"/>
              <w:rPr>
                <w:rFonts w:hint="default" w:ascii="宋体" w:hAnsi="宋体" w:eastAsia="宋体" w:cs="宋体"/>
                <w:b/>
                <w:color w:val="auto"/>
                <w:szCs w:val="21"/>
                <w:lang w:val="en-US" w:eastAsia="zh-CN"/>
              </w:rPr>
            </w:pPr>
            <w:r>
              <w:rPr>
                <w:rFonts w:hint="eastAsia" w:ascii="宋体" w:hAnsi="宋体" w:cs="宋体"/>
                <w:b/>
                <w:color w:val="auto"/>
                <w:szCs w:val="21"/>
                <w:lang w:val="en-US" w:eastAsia="zh-CN"/>
              </w:rPr>
              <w:t>推荐品牌</w:t>
            </w:r>
          </w:p>
        </w:tc>
        <w:tc>
          <w:tcPr>
            <w:tcW w:w="87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5A2983C">
            <w:pPr>
              <w:jc w:val="center"/>
              <w:rPr>
                <w:rFonts w:hint="eastAsia" w:ascii="宋体" w:hAnsi="宋体" w:eastAsia="宋体" w:cs="宋体"/>
                <w:b/>
                <w:color w:val="auto"/>
                <w:szCs w:val="21"/>
                <w:lang w:eastAsia="zh-CN"/>
              </w:rPr>
            </w:pPr>
            <w:r>
              <w:rPr>
                <w:rFonts w:hint="eastAsia" w:ascii="宋体" w:hAnsi="宋体" w:cs="宋体"/>
                <w:b/>
                <w:color w:val="auto"/>
                <w:szCs w:val="21"/>
                <w:lang w:val="en-US" w:eastAsia="zh-CN"/>
              </w:rPr>
              <w:t>预算单价</w:t>
            </w:r>
            <w:r>
              <w:rPr>
                <w:rFonts w:hint="eastAsia" w:ascii="宋体" w:hAnsi="宋体" w:cs="宋体"/>
                <w:b/>
                <w:color w:val="auto"/>
                <w:szCs w:val="21"/>
                <w:lang w:eastAsia="zh-CN"/>
              </w:rPr>
              <w:t>（元）</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9C7A1BA">
            <w:pPr>
              <w:jc w:val="center"/>
              <w:rPr>
                <w:rFonts w:hint="eastAsia" w:ascii="宋体" w:hAnsi="宋体" w:eastAsia="宋体" w:cs="宋体"/>
                <w:b/>
                <w:color w:val="auto"/>
                <w:kern w:val="2"/>
                <w:sz w:val="21"/>
                <w:szCs w:val="21"/>
                <w:lang w:val="en-US" w:eastAsia="zh-CN" w:bidi="ar-SA"/>
              </w:rPr>
            </w:pPr>
            <w:r>
              <w:rPr>
                <w:rFonts w:hint="eastAsia" w:ascii="宋体" w:hAnsi="宋体" w:cs="宋体"/>
                <w:b/>
                <w:color w:val="auto"/>
                <w:szCs w:val="21"/>
                <w:lang w:val="en-US" w:eastAsia="zh-CN"/>
              </w:rPr>
              <w:t>汇总价</w:t>
            </w:r>
            <w:r>
              <w:rPr>
                <w:rFonts w:hint="eastAsia" w:ascii="宋体" w:hAnsi="宋体" w:cs="宋体"/>
                <w:b/>
                <w:color w:val="auto"/>
                <w:szCs w:val="21"/>
                <w:lang w:eastAsia="zh-CN"/>
              </w:rPr>
              <w:t>（元）</w:t>
            </w:r>
          </w:p>
        </w:tc>
      </w:tr>
      <w:tr w14:paraId="71719D3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755" w:hRule="atLeast"/>
          <w:jc w:val="center"/>
        </w:trPr>
        <w:tc>
          <w:tcPr>
            <w:tcW w:w="5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90E06FA">
            <w:pPr>
              <w:jc w:val="center"/>
              <w:rPr>
                <w:rFonts w:hint="eastAsia" w:ascii="宋体" w:hAnsi="宋体" w:cs="宋体"/>
                <w:b/>
                <w:color w:val="auto"/>
                <w:szCs w:val="21"/>
                <w:highlight w:val="none"/>
              </w:rPr>
            </w:pPr>
            <w:bookmarkStart w:id="0" w:name="OLE_LINK2" w:colFirst="2" w:colLast="2"/>
            <w:bookmarkStart w:id="1" w:name="OLE_LINK10" w:colFirst="1" w:colLast="2"/>
            <w:bookmarkStart w:id="2" w:name="OLE_LINK3" w:colFirst="6" w:colLast="7"/>
            <w:bookmarkStart w:id="3" w:name="OLE_LINK1" w:colFirst="1" w:colLast="1"/>
            <w:r>
              <w:rPr>
                <w:rFonts w:hint="eastAsia" w:ascii="宋体" w:hAnsi="宋体" w:cs="宋体"/>
                <w:color w:val="auto"/>
                <w:szCs w:val="21"/>
                <w:highlight w:val="none"/>
              </w:rPr>
              <w:t>1</w:t>
            </w:r>
          </w:p>
        </w:tc>
        <w:tc>
          <w:tcPr>
            <w:tcW w:w="11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20E4A39">
            <w:pPr>
              <w:jc w:val="center"/>
              <w:rPr>
                <w:rFonts w:hint="eastAsia" w:ascii="宋体" w:hAnsi="宋体" w:eastAsia="宋体" w:cs="宋体"/>
                <w:b/>
                <w:color w:val="auto"/>
                <w:szCs w:val="21"/>
                <w:highlight w:val="none"/>
                <w:lang w:eastAsia="zh-CN"/>
              </w:rPr>
            </w:pPr>
            <w:r>
              <w:rPr>
                <w:rFonts w:hint="eastAsia" w:ascii="宋体" w:hAnsi="宋体" w:cs="宋体"/>
                <w:color w:val="auto"/>
                <w:szCs w:val="21"/>
                <w:highlight w:val="none"/>
              </w:rPr>
              <w:t>台式计算机</w:t>
            </w:r>
          </w:p>
        </w:tc>
        <w:tc>
          <w:tcPr>
            <w:tcW w:w="597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14EFB85">
            <w:pPr>
              <w:keepNext w:val="0"/>
              <w:keepLines w:val="0"/>
              <w:widowControl/>
              <w:numPr>
                <w:ilvl w:val="0"/>
                <w:numId w:val="1"/>
              </w:numPr>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主机硬件参数</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1.CPU：Intel十三代 Core i5-13420H处理器或以上，主频≥2.1GHz 、≥8核处理器12线程，三级缓存≥12MB。</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 主板：Intel SoC。</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 内存：</w:t>
            </w:r>
            <w:r>
              <w:rPr>
                <w:rFonts w:hint="eastAsia" w:ascii="宋体" w:hAnsi="宋体" w:cs="宋体"/>
                <w:i w:val="0"/>
                <w:color w:val="000000"/>
                <w:kern w:val="0"/>
                <w:sz w:val="18"/>
                <w:szCs w:val="18"/>
                <w:u w:val="none"/>
                <w:lang w:val="en-US" w:eastAsia="zh-CN" w:bidi="ar"/>
              </w:rPr>
              <w:t>16</w:t>
            </w:r>
            <w:r>
              <w:rPr>
                <w:rFonts w:hint="eastAsia" w:ascii="宋体" w:hAnsi="宋体" w:eastAsia="宋体" w:cs="宋体"/>
                <w:i w:val="0"/>
                <w:color w:val="000000"/>
                <w:kern w:val="0"/>
                <w:sz w:val="18"/>
                <w:szCs w:val="18"/>
                <w:u w:val="none"/>
                <w:lang w:val="en-US" w:eastAsia="zh-CN" w:bidi="ar"/>
              </w:rPr>
              <w:t>GB DDR4 3200MT/s内存或以上。最大可支持拓展64GB。</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 硬盘：≥256GB M.2 NVMe SSD硬盘,≥1TB HDD硬盘</w:t>
            </w:r>
            <w:r>
              <w:rPr>
                <w:rFonts w:hint="eastAsia" w:ascii="宋体" w:hAnsi="宋体" w:cs="宋体"/>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5.支持拓展9.5mm标准光驱。</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6. 支持1000Mbps。网口支持wake on LAN。</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7. 集成标准声卡。</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8. USB有线键盘、鼠标。</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9.前置面板：USB3.0≥2个（USB 3.2 Gen1）；USB2.0≥2个；TypeC≥1个（支持USB 3.2 Gen1）；音频输入≥1个，音频输出≥1个。</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sz w:val="18"/>
                <w:szCs w:val="18"/>
              </w:rPr>
              <w:t>★</w:t>
            </w:r>
            <w:r>
              <w:rPr>
                <w:rFonts w:hint="eastAsia" w:ascii="宋体" w:hAnsi="宋体" w:cs="宋体"/>
                <w:i w:val="0"/>
                <w:color w:val="000000"/>
                <w:kern w:val="0"/>
                <w:sz w:val="18"/>
                <w:szCs w:val="18"/>
                <w:u w:val="none"/>
                <w:lang w:val="en-US" w:eastAsia="zh-CN" w:bidi="ar"/>
              </w:rPr>
              <w:t>10</w:t>
            </w:r>
            <w:r>
              <w:rPr>
                <w:rFonts w:hint="eastAsia" w:ascii="宋体" w:hAnsi="宋体" w:eastAsia="宋体" w:cs="宋体"/>
                <w:i w:val="0"/>
                <w:color w:val="000000"/>
                <w:kern w:val="0"/>
                <w:sz w:val="18"/>
                <w:szCs w:val="18"/>
                <w:u w:val="none"/>
                <w:lang w:val="en-US" w:eastAsia="zh-CN" w:bidi="ar"/>
              </w:rPr>
              <w:t>.关机状态下，支持≥2</w:t>
            </w:r>
            <w:r>
              <w:rPr>
                <w:rFonts w:hint="eastAsia" w:ascii="宋体" w:hAnsi="宋体" w:cs="宋体"/>
                <w:i w:val="0"/>
                <w:color w:val="000000"/>
                <w:kern w:val="0"/>
                <w:sz w:val="18"/>
                <w:szCs w:val="18"/>
                <w:u w:val="none"/>
                <w:lang w:val="en-US" w:eastAsia="zh-CN" w:bidi="ar"/>
              </w:rPr>
              <w:t>个</w:t>
            </w:r>
            <w:r>
              <w:rPr>
                <w:rFonts w:hint="eastAsia" w:ascii="宋体" w:hAnsi="宋体" w:eastAsia="宋体" w:cs="宋体"/>
                <w:i w:val="0"/>
                <w:color w:val="000000"/>
                <w:kern w:val="0"/>
                <w:sz w:val="18"/>
                <w:szCs w:val="18"/>
                <w:u w:val="none"/>
                <w:lang w:val="en-US" w:eastAsia="zh-CN" w:bidi="ar"/>
              </w:rPr>
              <w:t>前置USB端口对外供电</w:t>
            </w:r>
            <w:r>
              <w:rPr>
                <w:rFonts w:hint="eastAsia" w:ascii="宋体" w:hAnsi="宋体" w:cs="宋体"/>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前置面板音频输出接口采用四段式接口，兼容单耳机输出和耳机、麦克风二合一。支持欧标/美标自动切换。</w:t>
            </w:r>
          </w:p>
          <w:p w14:paraId="0A691644">
            <w:pPr>
              <w:keepNext w:val="0"/>
              <w:keepLines w:val="0"/>
              <w:widowControl/>
              <w:numPr>
                <w:ilvl w:val="0"/>
                <w:numId w:val="2"/>
              </w:numPr>
              <w:suppressLineNumbers w:val="0"/>
              <w:jc w:val="both"/>
              <w:textAlignment w:val="center"/>
              <w:rPr>
                <w:rFonts w:hint="default"/>
                <w:lang w:val="en-US"/>
              </w:rPr>
            </w:pPr>
            <w:r>
              <w:rPr>
                <w:rFonts w:hint="eastAsia" w:ascii="宋体" w:hAnsi="宋体" w:eastAsia="宋体" w:cs="宋体"/>
                <w:i w:val="0"/>
                <w:color w:val="000000"/>
                <w:kern w:val="0"/>
                <w:sz w:val="18"/>
                <w:szCs w:val="18"/>
                <w:u w:val="none"/>
                <w:lang w:val="en-US" w:eastAsia="zh-CN" w:bidi="ar"/>
              </w:rPr>
              <w:t>后置面板：USB3.0≥2个（USB 3.2 Gen2）；USB2.0≥2个；HDMI输出≥1；VGA输出≥1；音频输入≥1；音频输出≥1；RJ45≥1。</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w:t>
            </w:r>
            <w:r>
              <w:rPr>
                <w:rFonts w:hint="eastAsia" w:ascii="宋体" w:hAnsi="宋体" w:cs="宋体"/>
                <w:i w:val="0"/>
                <w:color w:val="000000"/>
                <w:kern w:val="0"/>
                <w:sz w:val="18"/>
                <w:szCs w:val="18"/>
                <w:u w:val="none"/>
                <w:lang w:val="en-US" w:eastAsia="zh-CN" w:bidi="ar"/>
              </w:rPr>
              <w:t>2</w:t>
            </w:r>
            <w:r>
              <w:rPr>
                <w:rFonts w:hint="eastAsia" w:ascii="宋体" w:hAnsi="宋体" w:eastAsia="宋体" w:cs="宋体"/>
                <w:i w:val="0"/>
                <w:color w:val="000000"/>
                <w:kern w:val="0"/>
                <w:sz w:val="18"/>
                <w:szCs w:val="18"/>
                <w:u w:val="none"/>
                <w:lang w:val="en-US" w:eastAsia="zh-CN" w:bidi="ar"/>
              </w:rPr>
              <w:t>.内部插槽：PCIEX16接口≥1个（支持拓展独立显卡）；PCIEX1接口≥1个；M.2接口≥2个；SATA接口≥</w:t>
            </w:r>
            <w:r>
              <w:rPr>
                <w:rFonts w:hint="eastAsia" w:ascii="宋体" w:hAnsi="宋体" w:cs="宋体"/>
                <w:i w:val="0"/>
                <w:color w:val="000000"/>
                <w:kern w:val="0"/>
                <w:sz w:val="18"/>
                <w:szCs w:val="18"/>
                <w:u w:val="none"/>
                <w:lang w:val="en-US" w:eastAsia="zh-CN" w:bidi="ar"/>
              </w:rPr>
              <w:t>1</w:t>
            </w:r>
            <w:r>
              <w:rPr>
                <w:rFonts w:hint="eastAsia" w:ascii="宋体" w:hAnsi="宋体" w:eastAsia="宋体" w:cs="宋体"/>
                <w:i w:val="0"/>
                <w:color w:val="000000"/>
                <w:kern w:val="0"/>
                <w:sz w:val="18"/>
                <w:szCs w:val="18"/>
                <w:u w:val="none"/>
                <w:lang w:val="en-US" w:eastAsia="zh-CN" w:bidi="ar"/>
              </w:rPr>
              <w:t>个。</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二、显示器</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1.≥23.8显示屏幕，分辨率≥1920*1080，屏幕亮度≥250nit；</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2.支持VGA≥1，HDMI≥1；</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3.显示屏幕sRGB色域覆盖率≥99%；</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▲4.对比度≥1000:1，屏幕刷新率≥100Hz，响应时间≤</w:t>
            </w:r>
            <w:r>
              <w:rPr>
                <w:rFonts w:hint="eastAsia" w:ascii="宋体" w:hAnsi="宋体" w:cs="宋体"/>
                <w:i w:val="0"/>
                <w:color w:val="000000"/>
                <w:kern w:val="0"/>
                <w:sz w:val="18"/>
                <w:szCs w:val="18"/>
                <w:u w:val="none"/>
                <w:lang w:val="en-US" w:eastAsia="zh-CN" w:bidi="ar"/>
              </w:rPr>
              <w:t>8</w:t>
            </w:r>
            <w:r>
              <w:rPr>
                <w:rFonts w:hint="eastAsia" w:ascii="宋体" w:hAnsi="宋体" w:eastAsia="宋体" w:cs="宋体"/>
                <w:i w:val="0"/>
                <w:color w:val="000000"/>
                <w:kern w:val="0"/>
                <w:sz w:val="18"/>
                <w:szCs w:val="18"/>
                <w:u w:val="none"/>
                <w:lang w:val="en-US" w:eastAsia="zh-CN" w:bidi="ar"/>
              </w:rPr>
              <w:t>ms；</w:t>
            </w:r>
          </w:p>
          <w:p w14:paraId="31D86288">
            <w:pPr>
              <w:keepNext w:val="0"/>
              <w:keepLines w:val="0"/>
              <w:widowControl/>
              <w:numPr>
                <w:ilvl w:val="0"/>
                <w:numId w:val="0"/>
              </w:numPr>
              <w:suppressLineNumbers w:val="0"/>
              <w:jc w:val="both"/>
              <w:textAlignment w:val="center"/>
              <w:rPr>
                <w:rFonts w:hint="default"/>
                <w:lang w:val="en-US"/>
              </w:rPr>
            </w:pPr>
            <w:r>
              <w:rPr>
                <w:rFonts w:hint="eastAsia" w:ascii="宋体" w:hAnsi="宋体" w:eastAsia="宋体" w:cs="宋体"/>
                <w:i w:val="0"/>
                <w:color w:val="000000"/>
                <w:kern w:val="0"/>
                <w:sz w:val="18"/>
                <w:szCs w:val="18"/>
                <w:u w:val="none"/>
                <w:lang w:val="en-US" w:eastAsia="zh-CN" w:bidi="ar"/>
              </w:rPr>
              <w:t>5.可视角度≥178°；</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sz w:val="18"/>
                <w:szCs w:val="18"/>
              </w:rPr>
              <w:t>★</w:t>
            </w:r>
            <w:r>
              <w:rPr>
                <w:rFonts w:hint="eastAsia" w:ascii="宋体" w:hAnsi="宋体" w:eastAsia="宋体" w:cs="宋体"/>
                <w:i w:val="0"/>
                <w:color w:val="000000"/>
                <w:kern w:val="0"/>
                <w:sz w:val="18"/>
                <w:szCs w:val="18"/>
                <w:u w:val="none"/>
                <w:lang w:val="en-US" w:eastAsia="zh-CN" w:bidi="ar"/>
              </w:rPr>
              <w:t>6.显示屏分别提供标准模式、炫彩模式、护眼模式、阅读模式选项；7.上左右边框≤3.6mm，下边框≤16.6mm，屏占比≥92%</w:t>
            </w:r>
            <w:r>
              <w:rPr>
                <w:rFonts w:hint="eastAsia" w:ascii="宋体" w:hAnsi="宋体" w:cs="宋体"/>
                <w:i w:val="0"/>
                <w:color w:val="000000"/>
                <w:kern w:val="0"/>
                <w:sz w:val="18"/>
                <w:szCs w:val="18"/>
                <w:u w:val="none"/>
                <w:lang w:val="en-US" w:eastAsia="zh-CN" w:bidi="ar"/>
              </w:rPr>
              <w:t>。</w:t>
            </w:r>
          </w:p>
          <w:p w14:paraId="780FFEC8">
            <w:pPr>
              <w:pStyle w:val="2"/>
              <w:numPr>
                <w:ilvl w:val="0"/>
                <w:numId w:val="1"/>
              </w:numPr>
              <w:ind w:left="0" w:leftChars="0" w:firstLine="0" w:firstLineChars="0"/>
              <w:rPr>
                <w:rFonts w:hint="eastAsia" w:ascii="宋体" w:hAnsi="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操作系统</w:t>
            </w:r>
          </w:p>
          <w:p w14:paraId="6F094733">
            <w:pPr>
              <w:pStyle w:val="2"/>
              <w:numPr>
                <w:ilvl w:val="0"/>
                <w:numId w:val="0"/>
              </w:numPr>
              <w:ind w:leftChars="0"/>
              <w:rPr>
                <w:rFonts w:hint="default" w:ascii="宋体" w:hAnsi="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预装win10及以上正版操作系统。</w:t>
            </w:r>
          </w:p>
        </w:tc>
        <w:tc>
          <w:tcPr>
            <w:tcW w:w="5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458C013">
            <w:pPr>
              <w:jc w:val="center"/>
              <w:rPr>
                <w:rFonts w:hint="eastAsia" w:ascii="宋体" w:hAnsi="宋体" w:eastAsia="宋体" w:cs="宋体"/>
                <w:i w:val="0"/>
                <w:iCs w:val="0"/>
                <w:color w:val="auto"/>
                <w:kern w:val="0"/>
                <w:sz w:val="18"/>
                <w:szCs w:val="18"/>
                <w:u w:val="none"/>
                <w:lang w:val="en-US" w:eastAsia="zh-CN" w:bidi="ar"/>
              </w:rPr>
            </w:pPr>
            <w:r>
              <w:rPr>
                <w:rFonts w:hint="eastAsia" w:ascii="宋体" w:hAnsi="宋体" w:cs="宋体"/>
                <w:i w:val="0"/>
                <w:iCs w:val="0"/>
                <w:color w:val="auto"/>
                <w:kern w:val="0"/>
                <w:sz w:val="18"/>
                <w:szCs w:val="18"/>
                <w:u w:val="none"/>
                <w:lang w:val="en-US" w:eastAsia="zh-CN" w:bidi="ar"/>
              </w:rPr>
              <w:t>套</w:t>
            </w:r>
          </w:p>
        </w:tc>
        <w:tc>
          <w:tcPr>
            <w:tcW w:w="48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B6A17DD">
            <w:pPr>
              <w:keepNext w:val="0"/>
              <w:keepLines w:val="0"/>
              <w:widowControl/>
              <w:suppressLineNumbers w:val="0"/>
              <w:jc w:val="center"/>
              <w:textAlignment w:val="center"/>
              <w:rPr>
                <w:rFonts w:hint="default" w:ascii="宋体" w:hAnsi="宋体" w:eastAsia="宋体" w:cs="宋体"/>
                <w:b/>
                <w:color w:val="auto"/>
                <w:sz w:val="18"/>
                <w:szCs w:val="18"/>
                <w:lang w:val="en-US" w:eastAsia="zh-CN"/>
              </w:rPr>
            </w:pPr>
            <w:r>
              <w:rPr>
                <w:rFonts w:hint="eastAsia" w:ascii="宋体" w:hAnsi="宋体" w:cs="宋体"/>
                <w:b/>
                <w:color w:val="auto"/>
                <w:sz w:val="18"/>
                <w:szCs w:val="18"/>
                <w:lang w:val="en-US" w:eastAsia="zh-CN"/>
              </w:rPr>
              <w:t>60</w:t>
            </w:r>
          </w:p>
        </w:tc>
        <w:tc>
          <w:tcPr>
            <w:tcW w:w="90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9286C08">
            <w:pPr>
              <w:jc w:val="center"/>
              <w:rPr>
                <w:rFonts w:hint="eastAsia" w:ascii="宋体" w:hAnsi="宋体" w:cs="宋体"/>
                <w:color w:val="auto"/>
                <w:sz w:val="18"/>
                <w:szCs w:val="18"/>
              </w:rPr>
            </w:pPr>
            <w:r>
              <w:rPr>
                <w:rStyle w:val="11"/>
                <w:rFonts w:hint="eastAsia"/>
                <w:color w:val="auto"/>
                <w:sz w:val="18"/>
                <w:szCs w:val="18"/>
                <w:lang w:val="en-US" w:eastAsia="zh-CN"/>
              </w:rPr>
              <w:t>联想、H3C、希沃、戴尔</w:t>
            </w:r>
            <w:r>
              <w:rPr>
                <w:rStyle w:val="11"/>
                <w:rFonts w:hint="eastAsia"/>
                <w:color w:val="auto"/>
                <w:sz w:val="18"/>
                <w:szCs w:val="18"/>
                <w:lang w:eastAsia="zh-CN"/>
              </w:rPr>
              <w:t>…或同等级以上档次品牌</w:t>
            </w:r>
          </w:p>
        </w:tc>
        <w:tc>
          <w:tcPr>
            <w:tcW w:w="87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71C9C2B">
            <w:pPr>
              <w:jc w:val="center"/>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5000</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6F516E8">
            <w:pPr>
              <w:jc w:val="both"/>
              <w:rPr>
                <w:rFonts w:hint="default" w:ascii="宋体" w:hAnsi="宋体" w:eastAsia="宋体" w:cs="宋体"/>
                <w:color w:val="auto"/>
                <w:kern w:val="2"/>
                <w:sz w:val="21"/>
                <w:szCs w:val="21"/>
                <w:lang w:val="en-US" w:eastAsia="zh-CN" w:bidi="ar-SA"/>
              </w:rPr>
            </w:pPr>
            <w:r>
              <w:rPr>
                <w:rFonts w:hint="eastAsia" w:ascii="宋体" w:hAnsi="宋体" w:cs="宋体"/>
                <w:color w:val="auto"/>
                <w:sz w:val="18"/>
                <w:szCs w:val="18"/>
                <w:lang w:val="en-US" w:eastAsia="zh-CN"/>
              </w:rPr>
              <w:t>300000</w:t>
            </w:r>
          </w:p>
        </w:tc>
      </w:tr>
      <w:tr w14:paraId="4AC1596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15" w:hRule="atLeast"/>
          <w:jc w:val="center"/>
        </w:trPr>
        <w:tc>
          <w:tcPr>
            <w:tcW w:w="9692" w:type="dxa"/>
            <w:gridSpan w:val="6"/>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CA5B04A">
            <w:pPr>
              <w:tabs>
                <w:tab w:val="left" w:pos="6217"/>
              </w:tabs>
              <w:jc w:val="center"/>
              <w:rPr>
                <w:rStyle w:val="11"/>
                <w:rFonts w:hint="default"/>
                <w:color w:val="auto"/>
                <w:sz w:val="18"/>
                <w:szCs w:val="18"/>
                <w:lang w:val="en-US" w:eastAsia="zh-CN"/>
              </w:rPr>
            </w:pPr>
            <w:r>
              <w:rPr>
                <w:rStyle w:val="11"/>
                <w:rFonts w:hint="eastAsia"/>
                <w:color w:val="auto"/>
                <w:sz w:val="18"/>
                <w:szCs w:val="18"/>
                <w:lang w:val="en-US" w:eastAsia="zh-CN"/>
              </w:rPr>
              <w:t>合计</w:t>
            </w:r>
          </w:p>
        </w:tc>
        <w:tc>
          <w:tcPr>
            <w:tcW w:w="1746" w:type="dxa"/>
            <w:gridSpan w:val="2"/>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23F3C38">
            <w:pPr>
              <w:jc w:val="center"/>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300000</w:t>
            </w:r>
          </w:p>
        </w:tc>
      </w:tr>
      <w:bookmarkEnd w:id="0"/>
      <w:bookmarkEnd w:id="1"/>
      <w:bookmarkEnd w:id="2"/>
      <w:bookmarkEnd w:id="3"/>
      <w:tr w14:paraId="4F4DB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11438" w:type="dxa"/>
            <w:gridSpan w:val="8"/>
            <w:vAlign w:val="center"/>
          </w:tcPr>
          <w:p w14:paraId="4026DAB1">
            <w:pPr>
              <w:pStyle w:val="4"/>
              <w:rPr>
                <w:rFonts w:hint="eastAsia" w:ascii="宋体" w:hAnsi="宋体" w:eastAsia="宋体" w:cs="宋体"/>
                <w:b/>
                <w:bCs/>
                <w:color w:val="auto"/>
                <w:sz w:val="18"/>
                <w:szCs w:val="18"/>
                <w:highlight w:val="none"/>
                <w:lang w:eastAsia="zh-CN"/>
              </w:rPr>
            </w:pPr>
            <w:r>
              <w:rPr>
                <w:rFonts w:hint="eastAsia" w:ascii="宋体" w:hAnsi="宋体" w:cs="宋体"/>
                <w:b/>
                <w:sz w:val="18"/>
                <w:szCs w:val="18"/>
                <w:lang w:val="en-US" w:eastAsia="zh-CN"/>
              </w:rPr>
              <w:t>注：</w:t>
            </w:r>
            <w:r>
              <w:rPr>
                <w:rFonts w:hint="eastAsia" w:ascii="宋体" w:hAnsi="宋体" w:cs="宋体"/>
                <w:b/>
                <w:sz w:val="18"/>
                <w:szCs w:val="18"/>
              </w:rPr>
              <w:t>本需求一览表中所有带“★”号的内容均为实质性要求和条件，投标人须满足或响应，若无法完全满足，将会被认定为无效投标；带</w:t>
            </w:r>
            <w:r>
              <w:rPr>
                <w:rFonts w:hint="eastAsia"/>
                <w:b/>
                <w:sz w:val="18"/>
                <w:szCs w:val="18"/>
              </w:rPr>
              <w:t>“</w:t>
            </w:r>
            <w:r>
              <w:rPr>
                <w:rFonts w:hint="eastAsia" w:ascii="宋体" w:hAnsi="宋体" w:cs="宋体"/>
                <w:b/>
                <w:sz w:val="18"/>
                <w:szCs w:val="18"/>
              </w:rPr>
              <w:t>▲</w:t>
            </w:r>
            <w:r>
              <w:rPr>
                <w:rFonts w:hint="eastAsia"/>
                <w:b/>
                <w:sz w:val="18"/>
                <w:szCs w:val="18"/>
              </w:rPr>
              <w:t>”号的参数为重要技术指标及要求，将作为评审依据</w:t>
            </w:r>
            <w:r>
              <w:rPr>
                <w:rFonts w:hint="eastAsia" w:ascii="宋体" w:hAnsi="宋体" w:cs="宋体"/>
                <w:b/>
                <w:sz w:val="18"/>
                <w:szCs w:val="18"/>
              </w:rPr>
              <w:t>。</w:t>
            </w:r>
          </w:p>
        </w:tc>
      </w:tr>
      <w:tr w14:paraId="76B79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11438" w:type="dxa"/>
            <w:gridSpan w:val="8"/>
            <w:vAlign w:val="center"/>
          </w:tcPr>
          <w:p w14:paraId="2A09337E">
            <w:pPr>
              <w:snapToGrid w:val="0"/>
              <w:spacing w:line="336" w:lineRule="exact"/>
              <w:jc w:val="center"/>
              <w:rPr>
                <w:rFonts w:hint="eastAsia" w:ascii="宋体" w:hAnsi="宋体" w:eastAsia="宋体" w:cs="宋体"/>
                <w:b/>
                <w:bCs/>
                <w:color w:val="auto"/>
                <w:sz w:val="18"/>
                <w:szCs w:val="18"/>
                <w:highlight w:val="none"/>
                <w:lang w:eastAsia="zh-CN"/>
              </w:rPr>
            </w:pPr>
            <w:r>
              <w:rPr>
                <w:rFonts w:hint="eastAsia" w:ascii="宋体" w:hAnsi="宋体" w:eastAsia="宋体" w:cs="宋体"/>
                <w:b/>
                <w:bCs/>
                <w:color w:val="auto"/>
                <w:sz w:val="18"/>
                <w:szCs w:val="18"/>
                <w:highlight w:val="none"/>
                <w:lang w:eastAsia="zh-CN"/>
              </w:rPr>
              <w:t>商务要求</w:t>
            </w:r>
            <w:r>
              <w:rPr>
                <w:rFonts w:hint="eastAsia" w:ascii="宋体" w:hAnsi="宋体" w:eastAsia="宋体" w:cs="宋体"/>
                <w:color w:val="auto"/>
                <w:sz w:val="18"/>
                <w:szCs w:val="18"/>
                <w:highlight w:val="none"/>
              </w:rPr>
              <w:t>★</w:t>
            </w:r>
          </w:p>
        </w:tc>
      </w:tr>
      <w:tr w14:paraId="75F19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735" w:type="dxa"/>
            <w:gridSpan w:val="2"/>
            <w:vAlign w:val="center"/>
          </w:tcPr>
          <w:p w14:paraId="30A8DABE">
            <w:pPr>
              <w:jc w:val="left"/>
              <w:rPr>
                <w:rFonts w:hint="eastAsia" w:ascii="宋体" w:hAnsi="宋体" w:eastAsia="宋体" w:cs="宋体"/>
                <w:color w:val="auto"/>
                <w:szCs w:val="21"/>
                <w:highlight w:val="none"/>
                <w:lang w:val="en-US" w:eastAsia="zh-CN"/>
              </w:rPr>
            </w:pPr>
            <w:bookmarkStart w:id="4" w:name="OLE_LINK11" w:colFirst="0" w:colLast="1"/>
            <w:r>
              <w:rPr>
                <w:rFonts w:hint="eastAsia" w:ascii="宋体" w:hAnsi="宋体" w:eastAsia="宋体" w:cs="宋体"/>
                <w:color w:val="auto"/>
                <w:szCs w:val="21"/>
                <w:highlight w:val="none"/>
              </w:rPr>
              <w:t>售后服务要求</w:t>
            </w:r>
          </w:p>
        </w:tc>
        <w:tc>
          <w:tcPr>
            <w:tcW w:w="8830" w:type="dxa"/>
            <w:gridSpan w:val="5"/>
            <w:vAlign w:val="center"/>
          </w:tcPr>
          <w:p w14:paraId="1B2B8265">
            <w:pPr>
              <w:jc w:val="left"/>
              <w:rPr>
                <w:rFonts w:hint="eastAsia" w:ascii="宋体" w:hAnsi="宋体" w:eastAsia="宋体" w:cs="宋体"/>
                <w:b/>
                <w:bCs/>
                <w:color w:val="auto"/>
                <w:sz w:val="18"/>
                <w:szCs w:val="18"/>
                <w:highlight w:val="none"/>
                <w:lang w:val="en-US" w:eastAsia="zh-CN"/>
              </w:rPr>
            </w:pPr>
            <w:bookmarkStart w:id="5" w:name="OLE_LINK5"/>
            <w:r>
              <w:rPr>
                <w:rFonts w:hint="eastAsia" w:ascii="宋体" w:hAnsi="宋体" w:eastAsia="宋体" w:cs="宋体"/>
                <w:b/>
                <w:bCs/>
                <w:color w:val="auto"/>
                <w:sz w:val="18"/>
                <w:szCs w:val="18"/>
                <w:highlight w:val="none"/>
                <w:lang w:val="en-US" w:eastAsia="zh-CN"/>
              </w:rPr>
              <w:t>售后服务</w:t>
            </w:r>
          </w:p>
          <w:p w14:paraId="18D18F44">
            <w:pPr>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（1）产品按国家有关规定或厂家承诺实行“三包”，免费安装调试合格</w:t>
            </w:r>
            <w:r>
              <w:rPr>
                <w:rFonts w:hint="eastAsia" w:ascii="宋体" w:hAnsi="宋体" w:cs="宋体"/>
                <w:color w:val="auto"/>
                <w:sz w:val="18"/>
                <w:szCs w:val="18"/>
                <w:highlight w:val="none"/>
                <w:lang w:val="en-US" w:eastAsia="zh-CN"/>
              </w:rPr>
              <w:t>，供货时须提供由生产厂家针对本项目的售后服务承诺书原件</w:t>
            </w:r>
            <w:r>
              <w:rPr>
                <w:rFonts w:hint="eastAsia" w:ascii="宋体" w:hAnsi="宋体" w:eastAsia="宋体" w:cs="宋体"/>
                <w:color w:val="auto"/>
                <w:sz w:val="18"/>
                <w:szCs w:val="18"/>
                <w:highlight w:val="none"/>
                <w:lang w:val="en-US" w:eastAsia="zh-CN"/>
              </w:rPr>
              <w:t>。</w:t>
            </w:r>
            <w:r>
              <w:rPr>
                <w:rFonts w:hint="eastAsia" w:ascii="宋体" w:hAnsi="宋体" w:cs="宋体"/>
                <w:color w:val="auto"/>
                <w:sz w:val="18"/>
                <w:szCs w:val="18"/>
                <w:highlight w:val="none"/>
              </w:rPr>
              <w:t>原厂</w:t>
            </w:r>
            <w:r>
              <w:rPr>
                <w:rFonts w:hint="eastAsia" w:ascii="宋体" w:hAnsi="宋体" w:cs="宋体"/>
                <w:color w:val="auto"/>
                <w:sz w:val="18"/>
                <w:szCs w:val="18"/>
                <w:highlight w:val="none"/>
                <w:lang w:val="en-US" w:eastAsia="zh-CN"/>
              </w:rPr>
              <w:t>≥</w:t>
            </w:r>
            <w:r>
              <w:rPr>
                <w:rFonts w:hint="eastAsia" w:ascii="宋体" w:hAnsi="宋体" w:cs="宋体"/>
                <w:color w:val="auto"/>
                <w:sz w:val="18"/>
                <w:szCs w:val="18"/>
                <w:highlight w:val="none"/>
              </w:rPr>
              <w:t>3年整机保修，包括键盘</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鼠标</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显示器等设备；原厂</w:t>
            </w:r>
            <w:r>
              <w:rPr>
                <w:rFonts w:hint="eastAsia" w:ascii="宋体" w:hAnsi="宋体" w:cs="宋体"/>
                <w:color w:val="auto"/>
                <w:sz w:val="18"/>
                <w:szCs w:val="18"/>
                <w:highlight w:val="none"/>
                <w:lang w:val="en-US" w:eastAsia="zh-CN"/>
              </w:rPr>
              <w:t>≥</w:t>
            </w:r>
            <w:r>
              <w:rPr>
                <w:rFonts w:hint="eastAsia" w:ascii="宋体" w:hAnsi="宋体" w:cs="宋体"/>
                <w:color w:val="auto"/>
                <w:sz w:val="18"/>
                <w:szCs w:val="18"/>
                <w:highlight w:val="none"/>
              </w:rPr>
              <w:t>3年下一工作日上门服务，每周7天24小时热线支持服务；以400电话</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800电话或官方网站查询得到的保修年限数据为准。</w:t>
            </w:r>
            <w:r>
              <w:rPr>
                <w:rFonts w:hint="eastAsia" w:ascii="宋体" w:hAnsi="宋体" w:eastAsia="宋体" w:cs="宋体"/>
                <w:color w:val="auto"/>
                <w:sz w:val="18"/>
                <w:szCs w:val="18"/>
                <w:highlight w:val="none"/>
                <w:lang w:val="en-US" w:eastAsia="zh-CN"/>
              </w:rPr>
              <w:t>按中标人承诺的维护期结束后进入有偿维护，维护费收取标准由中标人根据具体情况提出方案后报业主审核，经双方协商后确认收费标准。</w:t>
            </w:r>
          </w:p>
          <w:p w14:paraId="14FCC39E">
            <w:pPr>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w:t>
            </w:r>
            <w:r>
              <w:rPr>
                <w:rFonts w:hint="eastAsia" w:ascii="宋体" w:hAnsi="宋体" w:cs="宋体"/>
                <w:color w:val="auto"/>
                <w:sz w:val="18"/>
                <w:szCs w:val="18"/>
                <w:highlight w:val="none"/>
                <w:lang w:val="en-US" w:eastAsia="zh-CN"/>
              </w:rPr>
              <w:t>2</w:t>
            </w:r>
            <w:r>
              <w:rPr>
                <w:rFonts w:hint="eastAsia" w:ascii="宋体" w:hAnsi="宋体" w:eastAsia="宋体" w:cs="宋体"/>
                <w:color w:val="auto"/>
                <w:sz w:val="18"/>
                <w:szCs w:val="18"/>
                <w:highlight w:val="none"/>
                <w:lang w:val="en-US" w:eastAsia="zh-CN"/>
              </w:rPr>
              <w:t>）售后服务时间及方式</w:t>
            </w:r>
          </w:p>
          <w:p w14:paraId="2821D0FE">
            <w:pPr>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①免费提供每周</w:t>
            </w:r>
            <w:r>
              <w:rPr>
                <w:rFonts w:hint="eastAsia" w:ascii="宋体" w:hAnsi="宋体" w:cs="宋体"/>
                <w:color w:val="auto"/>
                <w:sz w:val="18"/>
                <w:szCs w:val="18"/>
                <w:highlight w:val="none"/>
                <w:lang w:val="en-US" w:eastAsia="zh-CN"/>
              </w:rPr>
              <w:t>7</w:t>
            </w:r>
            <w:r>
              <w:rPr>
                <w:rFonts w:hint="eastAsia" w:ascii="宋体" w:hAnsi="宋体" w:eastAsia="宋体" w:cs="宋体"/>
                <w:color w:val="auto"/>
                <w:sz w:val="18"/>
                <w:szCs w:val="18"/>
                <w:highlight w:val="none"/>
                <w:lang w:val="en-US" w:eastAsia="zh-CN"/>
              </w:rPr>
              <w:t>天，每天8小时不间断的电话支持服务，解答采购人在系统使用、维护过程中遇到的问题，并及时提出解决问题的建议和操作方法；定期回访、维护。</w:t>
            </w:r>
          </w:p>
          <w:p w14:paraId="30F62616">
            <w:pPr>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②服务响应时间：一般故障</w:t>
            </w:r>
            <w:r>
              <w:rPr>
                <w:rFonts w:hint="eastAsia" w:ascii="宋体" w:hAnsi="宋体" w:cs="宋体"/>
                <w:color w:val="auto"/>
                <w:sz w:val="18"/>
                <w:szCs w:val="18"/>
                <w:highlight w:val="none"/>
                <w:lang w:val="en-US" w:eastAsia="zh-CN"/>
              </w:rPr>
              <w:t>8</w:t>
            </w:r>
            <w:r>
              <w:rPr>
                <w:rFonts w:hint="eastAsia" w:ascii="宋体" w:hAnsi="宋体" w:eastAsia="宋体" w:cs="宋体"/>
                <w:color w:val="auto"/>
                <w:sz w:val="18"/>
                <w:szCs w:val="18"/>
                <w:highlight w:val="none"/>
                <w:lang w:val="en-US" w:eastAsia="zh-CN"/>
              </w:rPr>
              <w:t>小时</w:t>
            </w:r>
            <w:r>
              <w:rPr>
                <w:rFonts w:hint="eastAsia" w:ascii="宋体" w:hAnsi="宋体" w:cs="宋体"/>
                <w:color w:val="auto"/>
                <w:sz w:val="18"/>
                <w:szCs w:val="18"/>
                <w:highlight w:val="none"/>
                <w:lang w:val="en-US" w:eastAsia="zh-CN"/>
              </w:rPr>
              <w:t>，</w:t>
            </w:r>
            <w:r>
              <w:rPr>
                <w:rFonts w:hint="eastAsia" w:ascii="宋体" w:hAnsi="宋体" w:eastAsia="宋体" w:cs="宋体"/>
                <w:color w:val="auto"/>
                <w:sz w:val="18"/>
                <w:szCs w:val="18"/>
                <w:highlight w:val="none"/>
                <w:lang w:val="en-US" w:eastAsia="zh-CN"/>
              </w:rPr>
              <w:t>严重故障</w:t>
            </w:r>
            <w:r>
              <w:rPr>
                <w:rFonts w:hint="eastAsia" w:ascii="宋体" w:hAnsi="宋体" w:cs="宋体"/>
                <w:color w:val="auto"/>
                <w:sz w:val="18"/>
                <w:szCs w:val="18"/>
                <w:highlight w:val="none"/>
                <w:lang w:val="en-US" w:eastAsia="zh-CN"/>
              </w:rPr>
              <w:t>2</w:t>
            </w:r>
            <w:r>
              <w:rPr>
                <w:rFonts w:hint="eastAsia" w:ascii="宋体" w:hAnsi="宋体" w:eastAsia="宋体" w:cs="宋体"/>
                <w:color w:val="auto"/>
                <w:sz w:val="18"/>
                <w:szCs w:val="18"/>
                <w:highlight w:val="none"/>
                <w:lang w:val="en-US" w:eastAsia="zh-CN"/>
              </w:rPr>
              <w:t>小时。</w:t>
            </w:r>
          </w:p>
          <w:p w14:paraId="11BE8448">
            <w:pPr>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③响应手段：电话、传真和电子邮件及现场服务。</w:t>
            </w:r>
            <w:bookmarkEnd w:id="5"/>
          </w:p>
        </w:tc>
        <w:tc>
          <w:tcPr>
            <w:tcW w:w="873" w:type="dxa"/>
            <w:vAlign w:val="center"/>
          </w:tcPr>
          <w:p w14:paraId="33258261">
            <w:pPr>
              <w:jc w:val="left"/>
              <w:rPr>
                <w:rFonts w:hint="eastAsia" w:ascii="宋体" w:hAnsi="宋体" w:eastAsia="宋体" w:cs="宋体"/>
                <w:color w:val="auto"/>
                <w:szCs w:val="21"/>
                <w:highlight w:val="none"/>
                <w:lang w:eastAsia="zh-CN"/>
              </w:rPr>
            </w:pPr>
          </w:p>
        </w:tc>
      </w:tr>
      <w:tr w14:paraId="10A2C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735" w:type="dxa"/>
            <w:gridSpan w:val="2"/>
            <w:vAlign w:val="center"/>
          </w:tcPr>
          <w:p w14:paraId="1D7B3861">
            <w:pPr>
              <w:jc w:val="center"/>
              <w:rPr>
                <w:rFonts w:hint="eastAsia" w:ascii="宋体" w:hAnsi="宋体" w:eastAsia="宋体" w:cs="宋体"/>
                <w:color w:val="auto"/>
                <w:szCs w:val="21"/>
                <w:highlight w:val="none"/>
              </w:rPr>
            </w:pPr>
            <w:bookmarkStart w:id="6" w:name="OLE_LINK12"/>
            <w:r>
              <w:rPr>
                <w:rFonts w:hint="eastAsia" w:ascii="宋体" w:hAnsi="宋体" w:cs="宋体"/>
                <w:color w:val="auto"/>
                <w:kern w:val="0"/>
                <w:szCs w:val="21"/>
              </w:rPr>
              <w:t>交付使用期及地点</w:t>
            </w:r>
            <w:bookmarkEnd w:id="6"/>
          </w:p>
        </w:tc>
        <w:tc>
          <w:tcPr>
            <w:tcW w:w="8830" w:type="dxa"/>
            <w:gridSpan w:val="5"/>
            <w:vAlign w:val="center"/>
          </w:tcPr>
          <w:p w14:paraId="76B16B54">
            <w:pPr>
              <w:jc w:val="left"/>
              <w:rPr>
                <w:rFonts w:hint="eastAsia" w:ascii="宋体" w:hAnsi="宋体" w:eastAsia="宋体" w:cs="宋体"/>
                <w:color w:val="auto"/>
                <w:sz w:val="18"/>
                <w:szCs w:val="18"/>
                <w:highlight w:val="none"/>
              </w:rPr>
            </w:pPr>
            <w:bookmarkStart w:id="7" w:name="OLE_LINK6"/>
            <w:r>
              <w:rPr>
                <w:rFonts w:hint="eastAsia" w:ascii="宋体" w:hAnsi="宋体" w:eastAsia="宋体" w:cs="宋体"/>
                <w:color w:val="auto"/>
                <w:sz w:val="18"/>
                <w:szCs w:val="18"/>
                <w:highlight w:val="none"/>
              </w:rPr>
              <w:t>1.交付期：自</w:t>
            </w:r>
            <w:r>
              <w:rPr>
                <w:rFonts w:hint="eastAsia" w:ascii="宋体" w:hAnsi="宋体" w:cs="宋体"/>
                <w:color w:val="auto"/>
                <w:sz w:val="18"/>
                <w:szCs w:val="18"/>
                <w:highlight w:val="none"/>
                <w:lang w:val="en-US" w:eastAsia="zh-CN"/>
              </w:rPr>
              <w:t>签订合同之日起</w:t>
            </w:r>
            <w:r>
              <w:rPr>
                <w:rFonts w:hint="eastAsia" w:ascii="宋体" w:hAnsi="宋体" w:eastAsia="宋体" w:cs="宋体"/>
                <w:color w:val="auto"/>
                <w:sz w:val="18"/>
                <w:szCs w:val="18"/>
                <w:highlight w:val="none"/>
                <w:lang w:val="en-US" w:eastAsia="zh-CN"/>
              </w:rPr>
              <w:t>10个工作日</w:t>
            </w:r>
            <w:r>
              <w:rPr>
                <w:rFonts w:hint="eastAsia" w:ascii="宋体" w:hAnsi="宋体" w:eastAsia="宋体" w:cs="宋体"/>
                <w:color w:val="auto"/>
                <w:sz w:val="18"/>
                <w:szCs w:val="18"/>
                <w:highlight w:val="none"/>
              </w:rPr>
              <w:t>内</w:t>
            </w:r>
            <w:r>
              <w:rPr>
                <w:rFonts w:hint="eastAsia" w:ascii="宋体" w:hAnsi="宋体" w:eastAsia="宋体" w:cs="宋体"/>
                <w:color w:val="auto"/>
                <w:sz w:val="18"/>
                <w:szCs w:val="18"/>
                <w:highlight w:val="none"/>
                <w:lang w:val="en-US" w:eastAsia="zh-CN"/>
              </w:rPr>
              <w:t>完成安装</w:t>
            </w:r>
            <w:r>
              <w:rPr>
                <w:rFonts w:hint="eastAsia" w:ascii="宋体" w:hAnsi="宋体" w:eastAsia="宋体" w:cs="宋体"/>
                <w:color w:val="auto"/>
                <w:sz w:val="18"/>
                <w:szCs w:val="18"/>
                <w:highlight w:val="none"/>
              </w:rPr>
              <w:t>验收合格并交付采购人使用。</w:t>
            </w:r>
          </w:p>
          <w:p w14:paraId="3443E5B1">
            <w:pPr>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2.交付地点：招标人指定地点。</w:t>
            </w:r>
            <w:bookmarkEnd w:id="7"/>
          </w:p>
        </w:tc>
        <w:tc>
          <w:tcPr>
            <w:tcW w:w="873" w:type="dxa"/>
            <w:vAlign w:val="center"/>
          </w:tcPr>
          <w:p w14:paraId="6F5AD978">
            <w:pPr>
              <w:jc w:val="left"/>
              <w:rPr>
                <w:rFonts w:hint="eastAsia" w:ascii="宋体" w:hAnsi="宋体" w:eastAsia="宋体" w:cs="宋体"/>
                <w:color w:val="auto"/>
                <w:szCs w:val="21"/>
                <w:highlight w:val="none"/>
              </w:rPr>
            </w:pPr>
          </w:p>
        </w:tc>
      </w:tr>
      <w:tr w14:paraId="34495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1735" w:type="dxa"/>
            <w:gridSpan w:val="2"/>
            <w:vAlign w:val="center"/>
          </w:tcPr>
          <w:p w14:paraId="1754224C">
            <w:pPr>
              <w:jc w:val="center"/>
              <w:rPr>
                <w:rFonts w:hint="eastAsia" w:ascii="宋体" w:hAnsi="宋体" w:eastAsia="宋体" w:cs="宋体"/>
                <w:color w:val="auto"/>
                <w:szCs w:val="21"/>
                <w:highlight w:val="none"/>
              </w:rPr>
            </w:pPr>
            <w:r>
              <w:rPr>
                <w:rFonts w:hint="eastAsia" w:ascii="宋体" w:hAnsi="宋体" w:cs="宋体"/>
                <w:color w:val="auto"/>
                <w:kern w:val="0"/>
                <w:szCs w:val="21"/>
              </w:rPr>
              <w:t>付款方式</w:t>
            </w:r>
          </w:p>
        </w:tc>
        <w:tc>
          <w:tcPr>
            <w:tcW w:w="8830" w:type="dxa"/>
            <w:gridSpan w:val="5"/>
            <w:vAlign w:val="center"/>
          </w:tcPr>
          <w:p w14:paraId="087A09D2">
            <w:pPr>
              <w:pStyle w:val="4"/>
              <w:rPr>
                <w:rFonts w:hint="default" w:eastAsia="宋体"/>
                <w:color w:val="auto"/>
                <w:sz w:val="18"/>
                <w:szCs w:val="18"/>
                <w:lang w:val="en-US" w:eastAsia="zh-CN"/>
              </w:rPr>
            </w:pPr>
            <w:r>
              <w:rPr>
                <w:rFonts w:hint="eastAsia" w:ascii="宋体" w:hAnsi="宋体" w:eastAsia="宋体" w:cs="宋体"/>
                <w:sz w:val="18"/>
                <w:szCs w:val="18"/>
                <w:lang w:val="en-US" w:eastAsia="zh-CN"/>
              </w:rPr>
              <w:t>合同签订后，</w:t>
            </w:r>
            <w:r>
              <w:rPr>
                <w:rFonts w:hint="eastAsia" w:ascii="宋体" w:hAnsi="宋体" w:eastAsia="宋体" w:cs="宋体"/>
                <w:sz w:val="18"/>
                <w:szCs w:val="18"/>
              </w:rPr>
              <w:t>自验收合格</w:t>
            </w:r>
            <w:r>
              <w:rPr>
                <w:rFonts w:hint="eastAsia" w:ascii="宋体" w:hAnsi="宋体" w:eastAsia="宋体" w:cs="宋体"/>
                <w:sz w:val="18"/>
                <w:szCs w:val="18"/>
                <w:lang w:eastAsia="zh-CN"/>
              </w:rPr>
              <w:t>（</w:t>
            </w:r>
            <w:r>
              <w:rPr>
                <w:rFonts w:hint="eastAsia" w:ascii="宋体" w:hAnsi="宋体" w:eastAsia="宋体" w:cs="宋体"/>
                <w:sz w:val="18"/>
                <w:szCs w:val="18"/>
                <w:lang w:val="en-US" w:eastAsia="zh-CN"/>
              </w:rPr>
              <w:t>培训指导完成、设备、软件正式使用）</w:t>
            </w:r>
            <w:r>
              <w:rPr>
                <w:rFonts w:hint="eastAsia" w:ascii="宋体" w:hAnsi="宋体" w:eastAsia="宋体" w:cs="宋体"/>
                <w:sz w:val="18"/>
                <w:szCs w:val="18"/>
              </w:rPr>
              <w:t>收到</w:t>
            </w:r>
            <w:r>
              <w:rPr>
                <w:rFonts w:hint="eastAsia" w:ascii="宋体" w:hAnsi="宋体" w:eastAsia="宋体" w:cs="宋体"/>
                <w:i w:val="0"/>
                <w:iCs w:val="0"/>
                <w:color w:val="0000FF"/>
                <w:kern w:val="0"/>
                <w:sz w:val="18"/>
                <w:szCs w:val="18"/>
                <w:u w:val="none"/>
                <w:lang w:val="en-US" w:eastAsia="zh-CN" w:bidi="ar"/>
              </w:rPr>
              <w:t>正规等额、有效发票</w:t>
            </w:r>
            <w:r>
              <w:rPr>
                <w:rFonts w:hint="eastAsia" w:ascii="宋体" w:hAnsi="宋体" w:eastAsia="宋体" w:cs="宋体"/>
                <w:sz w:val="18"/>
                <w:szCs w:val="18"/>
              </w:rPr>
              <w:t>之日起</w:t>
            </w:r>
            <w:r>
              <w:rPr>
                <w:rFonts w:hint="eastAsia" w:ascii="宋体" w:hAnsi="宋体" w:cs="宋体"/>
                <w:sz w:val="18"/>
                <w:szCs w:val="18"/>
                <w:highlight w:val="none"/>
                <w:lang w:val="en-US" w:eastAsia="zh-CN"/>
              </w:rPr>
              <w:t>60个工作日后</w:t>
            </w:r>
            <w:r>
              <w:rPr>
                <w:rFonts w:hint="eastAsia" w:ascii="宋体" w:hAnsi="宋体" w:eastAsia="宋体" w:cs="宋体"/>
                <w:sz w:val="18"/>
                <w:szCs w:val="18"/>
              </w:rPr>
              <w:t>支付合同价款的</w:t>
            </w:r>
            <w:r>
              <w:rPr>
                <w:rFonts w:hint="eastAsia" w:ascii="宋体" w:hAnsi="宋体" w:eastAsia="宋体" w:cs="宋体"/>
                <w:color w:val="0000FF"/>
                <w:sz w:val="18"/>
                <w:szCs w:val="18"/>
              </w:rPr>
              <w:t>95%</w:t>
            </w:r>
            <w:r>
              <w:rPr>
                <w:rFonts w:hint="eastAsia" w:ascii="宋体" w:hAnsi="宋体" w:eastAsia="宋体" w:cs="宋体"/>
                <w:sz w:val="18"/>
                <w:szCs w:val="18"/>
              </w:rPr>
              <w:t>，合同价款的</w:t>
            </w:r>
            <w:r>
              <w:rPr>
                <w:rFonts w:hint="eastAsia" w:ascii="宋体" w:hAnsi="宋体" w:eastAsia="宋体" w:cs="宋体"/>
                <w:color w:val="0000FF"/>
                <w:sz w:val="18"/>
                <w:szCs w:val="18"/>
                <w:lang w:val="en-US" w:eastAsia="zh-CN"/>
              </w:rPr>
              <w:t>5</w:t>
            </w:r>
            <w:r>
              <w:rPr>
                <w:rFonts w:hint="eastAsia" w:ascii="宋体" w:hAnsi="宋体" w:eastAsia="宋体" w:cs="宋体"/>
                <w:color w:val="0000FF"/>
                <w:sz w:val="18"/>
                <w:szCs w:val="18"/>
              </w:rPr>
              <w:t>%</w:t>
            </w:r>
            <w:r>
              <w:rPr>
                <w:rFonts w:hint="eastAsia" w:ascii="宋体" w:hAnsi="宋体" w:eastAsia="宋体" w:cs="宋体"/>
                <w:sz w:val="18"/>
                <w:szCs w:val="18"/>
              </w:rPr>
              <w:t>作为履约保证金</w:t>
            </w:r>
            <w:r>
              <w:rPr>
                <w:rFonts w:hint="eastAsia" w:ascii="宋体" w:hAnsi="宋体" w:cs="宋体"/>
                <w:sz w:val="18"/>
                <w:szCs w:val="18"/>
                <w:lang w:eastAsia="zh-CN"/>
              </w:rPr>
              <w:t>，</w:t>
            </w:r>
            <w:r>
              <w:rPr>
                <w:rFonts w:hint="eastAsia" w:ascii="宋体" w:hAnsi="宋体" w:cs="宋体"/>
                <w:sz w:val="18"/>
                <w:szCs w:val="18"/>
                <w:lang w:val="en-US" w:eastAsia="zh-CN"/>
              </w:rPr>
              <w:t>质保期</w:t>
            </w:r>
            <w:r>
              <w:rPr>
                <w:rFonts w:hint="eastAsia" w:ascii="宋体" w:hAnsi="宋体" w:cs="宋体"/>
                <w:sz w:val="18"/>
                <w:szCs w:val="18"/>
                <w:u w:val="single"/>
                <w:lang w:val="en-US" w:eastAsia="zh-CN"/>
              </w:rPr>
              <w:t xml:space="preserve">   </w:t>
            </w:r>
            <w:r>
              <w:rPr>
                <w:rFonts w:hint="eastAsia" w:ascii="宋体" w:hAnsi="宋体" w:cs="宋体"/>
                <w:sz w:val="18"/>
                <w:szCs w:val="18"/>
                <w:lang w:val="en-US" w:eastAsia="zh-CN"/>
              </w:rPr>
              <w:t>年，</w:t>
            </w:r>
            <w:r>
              <w:rPr>
                <w:rFonts w:hint="eastAsia" w:ascii="宋体" w:hAnsi="宋体" w:eastAsia="宋体" w:cs="宋体"/>
                <w:i w:val="0"/>
                <w:iCs w:val="0"/>
                <w:color w:val="0000FF"/>
                <w:kern w:val="0"/>
                <w:sz w:val="18"/>
                <w:szCs w:val="18"/>
                <w:u w:val="none"/>
                <w:lang w:val="en-US" w:eastAsia="zh-CN" w:bidi="ar"/>
              </w:rPr>
              <w:t>质保期届满</w:t>
            </w:r>
            <w:r>
              <w:rPr>
                <w:rFonts w:hint="eastAsia" w:ascii="宋体" w:hAnsi="宋体" w:cs="宋体"/>
                <w:i w:val="0"/>
                <w:iCs w:val="0"/>
                <w:color w:val="0000FF"/>
                <w:kern w:val="0"/>
                <w:sz w:val="18"/>
                <w:szCs w:val="18"/>
                <w:u w:val="none"/>
                <w:lang w:val="en-US" w:eastAsia="zh-CN" w:bidi="ar"/>
              </w:rPr>
              <w:t>30</w:t>
            </w:r>
            <w:r>
              <w:rPr>
                <w:rFonts w:hint="eastAsia" w:ascii="宋体" w:hAnsi="宋体" w:eastAsia="宋体" w:cs="宋体"/>
                <w:i w:val="0"/>
                <w:iCs w:val="0"/>
                <w:color w:val="0000FF"/>
                <w:kern w:val="0"/>
                <w:sz w:val="18"/>
                <w:szCs w:val="18"/>
                <w:u w:val="none"/>
                <w:lang w:val="en-US" w:eastAsia="zh-CN" w:bidi="ar"/>
              </w:rPr>
              <w:t>个工作日</w:t>
            </w:r>
            <w:r>
              <w:rPr>
                <w:rFonts w:hint="eastAsia" w:ascii="宋体" w:hAnsi="宋体" w:cs="宋体"/>
                <w:i w:val="0"/>
                <w:iCs w:val="0"/>
                <w:color w:val="0000FF"/>
                <w:kern w:val="0"/>
                <w:sz w:val="18"/>
                <w:szCs w:val="18"/>
                <w:u w:val="none"/>
                <w:lang w:val="en-US" w:eastAsia="zh-CN" w:bidi="ar"/>
              </w:rPr>
              <w:t>后</w:t>
            </w:r>
            <w:r>
              <w:rPr>
                <w:rFonts w:hint="eastAsia" w:ascii="宋体" w:hAnsi="宋体" w:eastAsia="宋体" w:cs="宋体"/>
                <w:i w:val="0"/>
                <w:iCs w:val="0"/>
                <w:color w:val="0000FF"/>
                <w:kern w:val="0"/>
                <w:sz w:val="18"/>
                <w:szCs w:val="18"/>
                <w:u w:val="none"/>
                <w:lang w:val="en-US" w:eastAsia="zh-CN" w:bidi="ar"/>
              </w:rPr>
              <w:t>付清</w:t>
            </w:r>
            <w:r>
              <w:rPr>
                <w:rFonts w:hint="eastAsia" w:ascii="宋体" w:hAnsi="宋体" w:eastAsia="宋体" w:cs="宋体"/>
                <w:color w:val="0000FF"/>
                <w:sz w:val="18"/>
                <w:szCs w:val="18"/>
              </w:rPr>
              <w:t>（无息）</w:t>
            </w:r>
            <w:r>
              <w:rPr>
                <w:rFonts w:hint="eastAsia" w:ascii="宋体" w:hAnsi="宋体" w:eastAsia="宋体" w:cs="宋体"/>
                <w:i w:val="0"/>
                <w:iCs w:val="0"/>
                <w:color w:val="0000FF"/>
                <w:kern w:val="0"/>
                <w:sz w:val="18"/>
                <w:szCs w:val="18"/>
                <w:u w:val="none"/>
                <w:lang w:val="en-US" w:eastAsia="zh-CN" w:bidi="ar"/>
              </w:rPr>
              <w:t>。</w:t>
            </w:r>
            <w:r>
              <w:rPr>
                <w:rFonts w:hint="eastAsia" w:ascii="宋体" w:hAnsi="宋体" w:eastAsia="宋体" w:cs="宋体"/>
                <w:sz w:val="18"/>
                <w:szCs w:val="18"/>
                <w:lang w:val="en-US" w:eastAsia="zh-CN"/>
              </w:rPr>
              <w:t>质保期届满后维保费不超过合同金额的</w:t>
            </w:r>
            <w:r>
              <w:rPr>
                <w:rFonts w:hint="eastAsia" w:ascii="宋体" w:hAnsi="宋体" w:cs="宋体"/>
                <w:sz w:val="18"/>
                <w:szCs w:val="18"/>
                <w:u w:val="single"/>
                <w:lang w:val="en-US" w:eastAsia="zh-CN"/>
              </w:rPr>
              <w:t xml:space="preserve">    </w:t>
            </w:r>
            <w:r>
              <w:rPr>
                <w:rFonts w:hint="eastAsia" w:ascii="宋体" w:hAnsi="宋体" w:cs="宋体"/>
                <w:sz w:val="18"/>
                <w:szCs w:val="18"/>
                <w:lang w:val="en-US" w:eastAsia="zh-CN"/>
              </w:rPr>
              <w:t xml:space="preserve"> </w:t>
            </w:r>
            <w:r>
              <w:rPr>
                <w:rFonts w:hint="eastAsia" w:ascii="宋体" w:hAnsi="宋体" w:eastAsia="宋体" w:cs="宋体"/>
                <w:sz w:val="18"/>
                <w:szCs w:val="18"/>
                <w:lang w:val="en-US" w:eastAsia="zh-CN"/>
              </w:rPr>
              <w:t>%，维保协议另行签订。</w:t>
            </w:r>
          </w:p>
        </w:tc>
        <w:tc>
          <w:tcPr>
            <w:tcW w:w="873" w:type="dxa"/>
            <w:vAlign w:val="center"/>
          </w:tcPr>
          <w:p w14:paraId="2A1133DF">
            <w:pPr>
              <w:pStyle w:val="4"/>
              <w:rPr>
                <w:rFonts w:hint="eastAsia" w:ascii="宋体" w:hAnsi="宋体" w:eastAsia="宋体" w:cs="宋体"/>
                <w:color w:val="auto"/>
                <w:szCs w:val="21"/>
                <w:highlight w:val="none"/>
                <w:lang w:val="en-US" w:eastAsia="zh-CN"/>
              </w:rPr>
            </w:pPr>
          </w:p>
        </w:tc>
      </w:tr>
      <w:tr w14:paraId="609F9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7" w:hRule="atLeast"/>
          <w:jc w:val="center"/>
        </w:trPr>
        <w:tc>
          <w:tcPr>
            <w:tcW w:w="1735" w:type="dxa"/>
            <w:gridSpan w:val="2"/>
            <w:vAlign w:val="center"/>
          </w:tcPr>
          <w:p w14:paraId="63B10C13">
            <w:pPr>
              <w:jc w:val="center"/>
              <w:rPr>
                <w:rFonts w:hint="eastAsia" w:ascii="宋体" w:hAnsi="宋体" w:eastAsia="宋体" w:cs="宋体"/>
                <w:color w:val="auto"/>
                <w:szCs w:val="21"/>
                <w:highlight w:val="none"/>
              </w:rPr>
            </w:pPr>
            <w:r>
              <w:rPr>
                <w:rFonts w:hint="eastAsia" w:ascii="宋体" w:hAnsi="宋体" w:cs="宋体"/>
                <w:color w:val="auto"/>
                <w:szCs w:val="21"/>
              </w:rPr>
              <w:t>验收方式</w:t>
            </w:r>
          </w:p>
        </w:tc>
        <w:tc>
          <w:tcPr>
            <w:tcW w:w="8830" w:type="dxa"/>
            <w:gridSpan w:val="5"/>
            <w:vAlign w:val="center"/>
          </w:tcPr>
          <w:p w14:paraId="1A9F4171">
            <w:pPr>
              <w:jc w:val="left"/>
              <w:rPr>
                <w:rFonts w:hint="eastAsia" w:ascii="宋体" w:hAnsi="宋体" w:eastAsia="宋体" w:cs="宋体"/>
                <w:color w:val="auto"/>
                <w:sz w:val="18"/>
                <w:szCs w:val="18"/>
                <w:highlight w:val="none"/>
              </w:rPr>
            </w:pPr>
            <w:bookmarkStart w:id="8" w:name="OLE_LINK8"/>
            <w:r>
              <w:rPr>
                <w:rFonts w:hint="eastAsia" w:ascii="宋体" w:hAnsi="宋体" w:eastAsia="宋体" w:cs="宋体"/>
                <w:color w:val="auto"/>
                <w:sz w:val="18"/>
                <w:szCs w:val="18"/>
                <w:highlight w:val="none"/>
              </w:rPr>
              <w:t>1.投标人提供的产品必须符合国家强制执行的相关质量标准要求以及产品制造厂家合格产品的出厂质量标准。</w:t>
            </w:r>
          </w:p>
          <w:p w14:paraId="11ED39EF">
            <w:pPr>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2.产品需全新</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完好</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无破损，产品到货交付后，招标人将根据招标文件要求及投标文件承诺逐条对应进行核验，必要时，招标人有权邀请国家质量监督检验部门或国家认可的检测机构参与共同验收。如产品不满足招标文件要求</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投标文件承诺或国家强制执行的相关质量标准要求以及产品制造厂家合格产品的出厂质量标准，招标人有权不予验收，由此造成招标人的经济损失由中标人承担全部赔偿责任，验收时所产生的一切费用由中标供应商承担。</w:t>
            </w:r>
          </w:p>
          <w:p w14:paraId="7083E109">
            <w:pPr>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项目完成</w:t>
            </w:r>
            <w:r>
              <w:rPr>
                <w:rFonts w:hint="eastAsia" w:ascii="宋体" w:hAnsi="宋体" w:cs="宋体"/>
                <w:color w:val="auto"/>
                <w:sz w:val="18"/>
                <w:szCs w:val="18"/>
                <w:highlight w:val="none"/>
                <w:lang w:val="en-US" w:eastAsia="zh-CN"/>
              </w:rPr>
              <w:t>安装工作</w:t>
            </w:r>
            <w:r>
              <w:rPr>
                <w:rFonts w:hint="eastAsia" w:ascii="宋体" w:hAnsi="宋体" w:eastAsia="宋体" w:cs="宋体"/>
                <w:color w:val="auto"/>
                <w:sz w:val="18"/>
                <w:szCs w:val="18"/>
                <w:highlight w:val="none"/>
              </w:rPr>
              <w:t>，经稳定运行一周以上可提出验收，中标人按医院信息化项目管理制度要求提供有关材料，由招标人组织现场验收。</w:t>
            </w:r>
          </w:p>
          <w:p w14:paraId="3F70ADD6">
            <w:pPr>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4.</w:t>
            </w:r>
            <w:r>
              <w:rPr>
                <w:rFonts w:hint="eastAsia" w:ascii="宋体" w:hAnsi="宋体" w:eastAsia="宋体" w:cs="宋体"/>
                <w:color w:val="auto"/>
                <w:sz w:val="18"/>
                <w:szCs w:val="18"/>
                <w:highlight w:val="none"/>
              </w:rPr>
              <w:t>验收其他要求按合同条款执行。</w:t>
            </w:r>
            <w:bookmarkEnd w:id="8"/>
          </w:p>
        </w:tc>
        <w:tc>
          <w:tcPr>
            <w:tcW w:w="873" w:type="dxa"/>
            <w:vAlign w:val="center"/>
          </w:tcPr>
          <w:p w14:paraId="09E90C3B">
            <w:pPr>
              <w:jc w:val="left"/>
              <w:rPr>
                <w:rFonts w:hint="eastAsia" w:ascii="宋体" w:hAnsi="宋体" w:eastAsia="宋体" w:cs="宋体"/>
                <w:color w:val="auto"/>
                <w:szCs w:val="21"/>
                <w:highlight w:val="none"/>
                <w:lang w:val="en-US" w:eastAsia="zh-CN"/>
              </w:rPr>
            </w:pPr>
          </w:p>
        </w:tc>
      </w:tr>
      <w:tr w14:paraId="0A774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jc w:val="center"/>
        </w:trPr>
        <w:tc>
          <w:tcPr>
            <w:tcW w:w="1735" w:type="dxa"/>
            <w:gridSpan w:val="2"/>
            <w:vAlign w:val="center"/>
          </w:tcPr>
          <w:p w14:paraId="6AE2638C">
            <w:pPr>
              <w:jc w:val="center"/>
              <w:rPr>
                <w:rFonts w:hint="eastAsia" w:ascii="宋体" w:hAnsi="宋体" w:eastAsia="宋体" w:cs="宋体"/>
                <w:color w:val="auto"/>
                <w:szCs w:val="21"/>
                <w:highlight w:val="none"/>
                <w:lang w:eastAsia="zh-CN"/>
              </w:rPr>
            </w:pPr>
            <w:r>
              <w:rPr>
                <w:rFonts w:hint="eastAsia" w:ascii="宋体" w:hAnsi="宋体" w:cs="宋体"/>
                <w:color w:val="auto"/>
                <w:szCs w:val="21"/>
              </w:rPr>
              <w:t>其他要求</w:t>
            </w:r>
          </w:p>
        </w:tc>
        <w:tc>
          <w:tcPr>
            <w:tcW w:w="8830" w:type="dxa"/>
            <w:gridSpan w:val="5"/>
            <w:vAlign w:val="center"/>
          </w:tcPr>
          <w:p w14:paraId="2D67F5F0">
            <w:pPr>
              <w:jc w:val="left"/>
              <w:rPr>
                <w:rFonts w:hint="eastAsia" w:ascii="宋体" w:hAnsi="宋体" w:eastAsia="宋体" w:cs="宋体"/>
                <w:color w:val="auto"/>
                <w:sz w:val="18"/>
                <w:szCs w:val="18"/>
                <w:highlight w:val="none"/>
                <w:lang w:eastAsia="zh-CN"/>
              </w:rPr>
            </w:pPr>
            <w:bookmarkStart w:id="9" w:name="OLE_LINK9"/>
            <w:r>
              <w:rPr>
                <w:rFonts w:hint="eastAsia" w:ascii="宋体" w:hAnsi="宋体" w:eastAsia="宋体" w:cs="宋体"/>
                <w:color w:val="auto"/>
                <w:sz w:val="18"/>
                <w:szCs w:val="18"/>
                <w:highlight w:val="none"/>
                <w:lang w:val="en-US" w:eastAsia="zh-CN"/>
              </w:rPr>
              <w:t>1.</w:t>
            </w:r>
            <w:r>
              <w:rPr>
                <w:rFonts w:hint="eastAsia" w:ascii="宋体" w:hAnsi="宋体" w:eastAsia="宋体" w:cs="宋体"/>
                <w:color w:val="auto"/>
                <w:sz w:val="18"/>
                <w:szCs w:val="18"/>
                <w:highlight w:val="none"/>
              </w:rPr>
              <w:t>本项目所提供的软件必须具有合法的版权或使用权，如在本项目范围内使用过程中出现版权或使用权纠纷，应由中标人负责</w:t>
            </w:r>
            <w:r>
              <w:rPr>
                <w:rFonts w:hint="eastAsia" w:ascii="宋体" w:hAnsi="宋体" w:eastAsia="宋体" w:cs="宋体"/>
                <w:color w:val="auto"/>
                <w:sz w:val="18"/>
                <w:szCs w:val="18"/>
                <w:highlight w:val="none"/>
                <w:lang w:eastAsia="zh-CN"/>
              </w:rPr>
              <w:t>。</w:t>
            </w:r>
          </w:p>
          <w:p w14:paraId="38B7EF81">
            <w:pPr>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本项目实行总承包报价，投标报价包含本次采购需求所包含的所有服务、人员、材料、运输、管理费、购置费、售后、税金、安装、调试、技术培训、后续服务等以及其他完成本项目所须成本费用的总和，投标人综合考虑在报价中，采购人不再支付其他任何费用。</w:t>
            </w:r>
          </w:p>
          <w:p w14:paraId="1041FBBC">
            <w:pPr>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lang w:val="en-US" w:eastAsia="zh-CN"/>
              </w:rPr>
              <w:t>3</w:t>
            </w:r>
            <w:r>
              <w:rPr>
                <w:rFonts w:hint="eastAsia" w:ascii="宋体" w:hAnsi="宋体" w:eastAsia="宋体" w:cs="宋体"/>
                <w:color w:val="auto"/>
                <w:sz w:val="18"/>
                <w:szCs w:val="18"/>
              </w:rPr>
              <w:t>、</w:t>
            </w:r>
            <w:r>
              <w:rPr>
                <w:rFonts w:hint="eastAsia" w:ascii="宋体" w:hAnsi="宋体" w:cs="宋体"/>
                <w:color w:val="auto"/>
                <w:sz w:val="18"/>
                <w:szCs w:val="18"/>
                <w:highlight w:val="none"/>
              </w:rPr>
              <w:t>本项目货物不接受进口产品（即通过中国海关报关验放进入中国境内且产自关境外的产品）参与投标，如有</w:t>
            </w:r>
            <w:r>
              <w:rPr>
                <w:rFonts w:hint="eastAsia" w:ascii="宋体" w:hAnsi="宋体" w:eastAsia="宋体" w:cs="宋体"/>
                <w:color w:val="auto"/>
                <w:sz w:val="18"/>
                <w:szCs w:val="18"/>
                <w:highlight w:val="none"/>
                <w:lang w:val="en-US" w:eastAsia="zh-CN"/>
              </w:rPr>
              <w:t>此类产品参与投标的作无效投标处理。</w:t>
            </w:r>
          </w:p>
          <w:p w14:paraId="7D654575">
            <w:pPr>
              <w:jc w:val="left"/>
              <w:rPr>
                <w:rFonts w:hint="default"/>
                <w:color w:val="auto"/>
                <w:sz w:val="18"/>
                <w:szCs w:val="18"/>
                <w:lang w:val="en-US"/>
              </w:rPr>
            </w:pPr>
            <w:r>
              <w:rPr>
                <w:rFonts w:hint="eastAsia" w:ascii="宋体" w:hAnsi="宋体" w:eastAsia="宋体" w:cs="宋体"/>
                <w:color w:val="FF0000"/>
                <w:sz w:val="18"/>
                <w:szCs w:val="18"/>
                <w:highlight w:val="none"/>
                <w:lang w:val="en-US" w:eastAsia="zh-CN"/>
              </w:rPr>
              <w:t>4、本项目采购预算金额：人民币</w:t>
            </w:r>
            <w:r>
              <w:rPr>
                <w:rFonts w:hint="eastAsia" w:ascii="宋体" w:hAnsi="宋体" w:cs="宋体"/>
                <w:color w:val="FF0000"/>
                <w:sz w:val="18"/>
                <w:szCs w:val="18"/>
                <w:highlight w:val="none"/>
                <w:lang w:val="en-US" w:eastAsia="zh-CN"/>
              </w:rPr>
              <w:t>叁拾</w:t>
            </w:r>
            <w:bookmarkStart w:id="10" w:name="_GoBack"/>
            <w:bookmarkEnd w:id="10"/>
            <w:r>
              <w:rPr>
                <w:rFonts w:hint="eastAsia" w:ascii="宋体" w:hAnsi="宋体" w:cs="宋体"/>
                <w:color w:val="FF0000"/>
                <w:sz w:val="18"/>
                <w:szCs w:val="18"/>
                <w:highlight w:val="none"/>
                <w:lang w:val="en-US" w:eastAsia="zh-CN"/>
              </w:rPr>
              <w:t>万</w:t>
            </w:r>
            <w:r>
              <w:rPr>
                <w:rFonts w:hint="eastAsia" w:ascii="宋体" w:hAnsi="宋体" w:eastAsia="宋体" w:cs="宋体"/>
                <w:color w:val="FF0000"/>
                <w:sz w:val="18"/>
                <w:szCs w:val="18"/>
                <w:highlight w:val="none"/>
                <w:lang w:val="en-US" w:eastAsia="zh-CN"/>
              </w:rPr>
              <w:t>元整（¥</w:t>
            </w:r>
            <w:r>
              <w:rPr>
                <w:rFonts w:hint="eastAsia" w:ascii="宋体" w:hAnsi="宋体" w:cs="宋体"/>
                <w:color w:val="FF0000"/>
                <w:sz w:val="18"/>
                <w:szCs w:val="18"/>
                <w:highlight w:val="none"/>
                <w:lang w:val="en-US" w:eastAsia="zh-CN"/>
              </w:rPr>
              <w:t>300000</w:t>
            </w:r>
            <w:r>
              <w:rPr>
                <w:rFonts w:hint="eastAsia" w:ascii="宋体" w:hAnsi="宋体" w:eastAsia="宋体" w:cs="宋体"/>
                <w:color w:val="FF0000"/>
                <w:sz w:val="18"/>
                <w:szCs w:val="18"/>
                <w:highlight w:val="none"/>
                <w:lang w:val="en-US" w:eastAsia="zh-CN"/>
              </w:rPr>
              <w:t>.00元）。报价超过采购预算金额的，投标文件按无效处理。</w:t>
            </w:r>
            <w:bookmarkEnd w:id="9"/>
          </w:p>
        </w:tc>
        <w:tc>
          <w:tcPr>
            <w:tcW w:w="873" w:type="dxa"/>
            <w:vAlign w:val="center"/>
          </w:tcPr>
          <w:p w14:paraId="1127457B">
            <w:pPr>
              <w:jc w:val="left"/>
              <w:rPr>
                <w:rFonts w:hint="eastAsia" w:ascii="宋体" w:hAnsi="宋体" w:eastAsia="宋体" w:cs="宋体"/>
                <w:color w:val="auto"/>
                <w:szCs w:val="21"/>
                <w:highlight w:val="none"/>
                <w:lang w:val="en-US" w:eastAsia="zh-CN"/>
              </w:rPr>
            </w:pPr>
          </w:p>
        </w:tc>
      </w:tr>
      <w:bookmarkEnd w:id="4"/>
    </w:tbl>
    <w:p w14:paraId="4AE234DF">
      <w:pPr>
        <w:spacing w:line="400" w:lineRule="exact"/>
        <w:ind w:firstLine="600" w:firstLineChars="200"/>
        <w:rPr>
          <w:b/>
          <w:bCs/>
        </w:rPr>
      </w:pPr>
      <w:r>
        <w:rPr>
          <w:rFonts w:hint="eastAsia" w:eastAsia="方正大标宋简体"/>
          <w:sz w:val="30"/>
          <w:szCs w:val="30"/>
        </w:rPr>
        <w:t xml:space="preserve">                  </w:t>
      </w:r>
    </w:p>
    <w:p w14:paraId="6AF2CF23"/>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方正大标宋简体">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545E00"/>
    <w:multiLevelType w:val="singleLevel"/>
    <w:tmpl w:val="99545E00"/>
    <w:lvl w:ilvl="0" w:tentative="0">
      <w:start w:val="11"/>
      <w:numFmt w:val="decimal"/>
      <w:lvlText w:val="%1."/>
      <w:lvlJc w:val="left"/>
      <w:pPr>
        <w:tabs>
          <w:tab w:val="left" w:pos="312"/>
        </w:tabs>
      </w:pPr>
    </w:lvl>
  </w:abstractNum>
  <w:abstractNum w:abstractNumId="1">
    <w:nsid w:val="55DA8242"/>
    <w:multiLevelType w:val="singleLevel"/>
    <w:tmpl w:val="55DA8242"/>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133753"/>
    <w:rsid w:val="01BD616A"/>
    <w:rsid w:val="01F30BBC"/>
    <w:rsid w:val="03FB7D71"/>
    <w:rsid w:val="04BF7674"/>
    <w:rsid w:val="09E15BDE"/>
    <w:rsid w:val="0D7F6641"/>
    <w:rsid w:val="0EEF0468"/>
    <w:rsid w:val="0F721E6B"/>
    <w:rsid w:val="1032561E"/>
    <w:rsid w:val="10E943BC"/>
    <w:rsid w:val="113C12DA"/>
    <w:rsid w:val="12670401"/>
    <w:rsid w:val="134C0C32"/>
    <w:rsid w:val="141334FE"/>
    <w:rsid w:val="17D83E4A"/>
    <w:rsid w:val="18D6789A"/>
    <w:rsid w:val="196C5B8A"/>
    <w:rsid w:val="1A1A27B3"/>
    <w:rsid w:val="1A4F0196"/>
    <w:rsid w:val="1B634D6B"/>
    <w:rsid w:val="21CE7169"/>
    <w:rsid w:val="22347461"/>
    <w:rsid w:val="2965324A"/>
    <w:rsid w:val="2BB7085C"/>
    <w:rsid w:val="2C9556C7"/>
    <w:rsid w:val="2D9C647A"/>
    <w:rsid w:val="35494579"/>
    <w:rsid w:val="3F795AB7"/>
    <w:rsid w:val="41EF19D1"/>
    <w:rsid w:val="4AE20F59"/>
    <w:rsid w:val="4D340029"/>
    <w:rsid w:val="4F604B42"/>
    <w:rsid w:val="4F6E39F6"/>
    <w:rsid w:val="53BA0CC5"/>
    <w:rsid w:val="57961A49"/>
    <w:rsid w:val="5A4B77C2"/>
    <w:rsid w:val="5C8E6DE6"/>
    <w:rsid w:val="64112FF4"/>
    <w:rsid w:val="650D1E12"/>
    <w:rsid w:val="6D885ECE"/>
    <w:rsid w:val="70741B9D"/>
    <w:rsid w:val="716450F5"/>
    <w:rsid w:val="71C75714"/>
    <w:rsid w:val="75E73A32"/>
    <w:rsid w:val="76E63D4F"/>
    <w:rsid w:val="7B3541F1"/>
    <w:rsid w:val="7BB25031"/>
    <w:rsid w:val="7C596690"/>
    <w:rsid w:val="7CA0289E"/>
    <w:rsid w:val="7DDA1D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3"/>
    <w:basedOn w:val="1"/>
    <w:next w:val="1"/>
    <w:link w:val="9"/>
    <w:semiHidden/>
    <w:unhideWhenUsed/>
    <w:qFormat/>
    <w:uiPriority w:val="0"/>
    <w:pPr>
      <w:keepNext/>
      <w:keepLines/>
      <w:ind w:firstLine="560" w:firstLineChars="200"/>
      <w:outlineLvl w:val="2"/>
    </w:pPr>
    <w:rPr>
      <w:rFonts w:ascii="Calibri" w:hAnsi="Calibri" w:eastAsia="宋体" w:cs="Times New Roman"/>
      <w:sz w:val="28"/>
      <w:szCs w:val="2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rFonts w:ascii="Tahoma" w:hAnsi="Tahoma"/>
      <w:sz w:val="18"/>
      <w:szCs w:val="18"/>
    </w:rPr>
  </w:style>
  <w:style w:type="paragraph" w:styleId="4">
    <w:name w:val="annotation text"/>
    <w:basedOn w:val="1"/>
    <w:qFormat/>
    <w:uiPriority w:val="0"/>
    <w:pPr>
      <w:jc w:val="left"/>
    </w:pPr>
  </w:style>
  <w:style w:type="paragraph" w:styleId="5">
    <w:name w:val="Body Text"/>
    <w:basedOn w:val="1"/>
    <w:next w:val="1"/>
    <w:qFormat/>
    <w:uiPriority w:val="0"/>
    <w:pPr>
      <w:spacing w:after="120"/>
    </w:p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标题 3 Char"/>
    <w:link w:val="3"/>
    <w:qFormat/>
    <w:uiPriority w:val="99"/>
    <w:rPr>
      <w:rFonts w:ascii="Calibri" w:hAnsi="Calibri" w:eastAsia="宋体" w:cs="Times New Roman"/>
      <w:kern w:val="2"/>
      <w:sz w:val="28"/>
      <w:szCs w:val="22"/>
      <w:lang w:val="en-US" w:eastAsia="zh-CN" w:bidi="ar-SA"/>
    </w:rPr>
  </w:style>
  <w:style w:type="paragraph" w:customStyle="1" w:styleId="10">
    <w:name w:val="列出段落1"/>
    <w:basedOn w:val="1"/>
    <w:qFormat/>
    <w:uiPriority w:val="0"/>
    <w:pPr>
      <w:ind w:firstLine="420" w:firstLineChars="200"/>
    </w:pPr>
    <w:rPr>
      <w:rFonts w:ascii="Times New Roman" w:hAnsi="Times New Roman" w:eastAsia="宋体" w:cs="Times New Roman"/>
      <w:szCs w:val="24"/>
    </w:rPr>
  </w:style>
  <w:style w:type="character" w:customStyle="1" w:styleId="11">
    <w:name w:val="font3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2616</Words>
  <Characters>3090</Characters>
  <Lines>0</Lines>
  <Paragraphs>0</Paragraphs>
  <TotalTime>10</TotalTime>
  <ScaleCrop>false</ScaleCrop>
  <LinksUpToDate>false</LinksUpToDate>
  <CharactersWithSpaces>3166</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2024-11-13T01:32:00Z</dcterms:created>
  <dc:creator>Administrator</dc:creator>
  <cp:lastModifiedBy>Administrator</cp:lastModifiedBy>
  <dcterms:modified xsi:type="dcterms:W3CDTF">2026-09-11T02:42:15Z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6A362E6222C74248907DE9F0FC21DD42_13</vt:lpwstr>
  </property>
  <property fmtid="{D5CDD505-2E9C-101B-9397-08002B2CF9AE}" pid="4" name="KSOTemplateDocerSaveRecord">
    <vt:lpwstr>eyJoZGlkIjoiMjlmYmUwZTk1MWUyNDMwY2JmZjYxYzAyODgzN2FjYzEiLCJ1c2VySWQiOiI0NDI2MzEwODMifQ==</vt:lpwstr>
  </property>
</Properties>
</file>