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4925D">
      <w:pPr>
        <w:jc w:val="center"/>
        <w:rPr>
          <w:rFonts w:hint="default" w:ascii="宋体" w:hAnsi="宋体" w:eastAsia="宋体"/>
          <w:b/>
          <w:sz w:val="28"/>
          <w:lang w:val="en-US" w:eastAsia="zh-CN"/>
        </w:rPr>
      </w:pPr>
      <w:bookmarkStart w:id="0" w:name="OLE_LINK2"/>
      <w:bookmarkStart w:id="1" w:name="OLE_LINK3"/>
      <w:bookmarkStart w:id="2" w:name="OLE_LINK7"/>
      <w:bookmarkStart w:id="3" w:name="OLE_LINK8"/>
      <w:r>
        <w:rPr>
          <w:rFonts w:hint="eastAsia" w:ascii="宋体" w:hAnsi="宋体" w:eastAsia="宋体"/>
          <w:b/>
          <w:sz w:val="28"/>
          <w:lang w:val="en-US" w:eastAsia="zh-CN"/>
        </w:rPr>
        <w:t>A</w:t>
      </w:r>
      <w:r>
        <w:rPr>
          <w:rFonts w:hint="eastAsia" w:ascii="宋体" w:hAnsi="宋体" w:eastAsia="宋体"/>
          <w:b/>
          <w:sz w:val="28"/>
        </w:rPr>
        <w:t>分标报价表</w:t>
      </w:r>
      <w:r>
        <w:rPr>
          <w:rFonts w:hint="eastAsia" w:ascii="宋体" w:hAnsi="宋体" w:eastAsia="宋体"/>
          <w:b/>
          <w:sz w:val="28"/>
          <w:lang w:val="en-US" w:eastAsia="zh-CN"/>
        </w:rPr>
        <w:t>-2</w:t>
      </w:r>
    </w:p>
    <w:p w14:paraId="4F0FAC83">
      <w:pPr>
        <w:rPr>
          <w:rFonts w:hint="eastAsia"/>
        </w:rPr>
      </w:pPr>
    </w:p>
    <w:tbl>
      <w:tblPr>
        <w:tblStyle w:val="7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902"/>
        <w:gridCol w:w="3350"/>
        <w:gridCol w:w="1559"/>
      </w:tblGrid>
      <w:tr w14:paraId="04A7F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9F64F">
            <w:pPr>
              <w:spacing w:line="32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服务名称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AEA93">
            <w:pPr>
              <w:spacing w:line="32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数量及单位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5D3E1">
            <w:pPr>
              <w:spacing w:line="32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报价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E4DB5">
            <w:pPr>
              <w:spacing w:line="320" w:lineRule="exact"/>
              <w:jc w:val="center"/>
              <w:rPr>
                <w:rFonts w:hint="eastAsia" w:ascii="Times New Roman" w:hAnsi="宋体" w:eastAsia="宋体"/>
                <w:szCs w:val="24"/>
              </w:rPr>
            </w:pPr>
            <w:r>
              <w:rPr>
                <w:rFonts w:hint="eastAsia" w:ascii="Times New Roman" w:hAnsi="宋体" w:eastAsia="宋体"/>
                <w:szCs w:val="24"/>
              </w:rPr>
              <w:t>备注</w:t>
            </w:r>
          </w:p>
        </w:tc>
      </w:tr>
      <w:tr w14:paraId="30B4B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2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3C21E">
            <w:pPr>
              <w:spacing w:line="32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镜片供应服务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A</w:t>
            </w:r>
            <w:bookmarkStart w:id="14" w:name="_GoBack"/>
            <w:bookmarkEnd w:id="14"/>
            <w:r>
              <w:rPr>
                <w:rFonts w:hint="eastAsia" w:ascii="宋体" w:hAnsi="宋体" w:eastAsia="宋体"/>
                <w:szCs w:val="21"/>
              </w:rPr>
              <w:t>分标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AB991">
            <w:pPr>
              <w:spacing w:line="32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1项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D99C9">
            <w:pPr>
              <w:spacing w:line="320" w:lineRule="exact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</w:rPr>
              <w:t>人民币（大写）</w:t>
            </w:r>
            <w:r>
              <w:rPr>
                <w:rFonts w:hint="eastAsia" w:ascii="宋体" w:hAnsi="宋体" w:eastAsia="宋体"/>
                <w:u w:val="single"/>
              </w:rPr>
              <w:t xml:space="preserve">                               </w:t>
            </w:r>
            <w:r>
              <w:rPr>
                <w:rFonts w:hint="eastAsia" w:ascii="宋体" w:hAnsi="宋体" w:eastAsia="宋体"/>
              </w:rPr>
              <w:t>（¥</w:t>
            </w:r>
            <w:r>
              <w:rPr>
                <w:rFonts w:hint="eastAsia" w:ascii="宋体" w:hAnsi="宋体" w:eastAsia="宋体"/>
                <w:u w:val="single"/>
              </w:rPr>
              <w:t xml:space="preserve">                         </w:t>
            </w:r>
            <w:r>
              <w:rPr>
                <w:rFonts w:hint="eastAsia" w:ascii="宋体" w:hAnsi="宋体" w:eastAsia="宋体"/>
              </w:rPr>
              <w:t>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19102">
            <w:pPr>
              <w:spacing w:line="320" w:lineRule="exact"/>
              <w:jc w:val="center"/>
              <w:rPr>
                <w:rFonts w:hint="eastAsia" w:ascii="Times New Roman" w:hAnsi="宋体" w:eastAsia="宋体"/>
                <w:szCs w:val="24"/>
              </w:rPr>
            </w:pPr>
            <w:r>
              <w:rPr>
                <w:rFonts w:hint="eastAsia" w:ascii="Times New Roman" w:hAnsi="宋体" w:eastAsia="宋体"/>
                <w:szCs w:val="24"/>
              </w:rPr>
              <w:t>报价明细详见附件</w:t>
            </w:r>
          </w:p>
        </w:tc>
      </w:tr>
    </w:tbl>
    <w:p w14:paraId="20C9BA05"/>
    <w:p w14:paraId="75F20969">
      <w:pPr>
        <w:rPr>
          <w:rFonts w:hint="eastAsia"/>
        </w:rPr>
      </w:pPr>
    </w:p>
    <w:p w14:paraId="615FF8CE">
      <w:pPr>
        <w:rPr>
          <w:rFonts w:hint="eastAsia"/>
        </w:rPr>
      </w:pPr>
    </w:p>
    <w:p w14:paraId="39D8D3D3">
      <w:pPr>
        <w:rPr>
          <w:rFonts w:hint="eastAsia"/>
        </w:rPr>
      </w:pPr>
    </w:p>
    <w:p w14:paraId="4E430916">
      <w:pPr>
        <w:spacing w:line="300" w:lineRule="exact"/>
        <w:rPr>
          <w:rFonts w:hint="eastAsia" w:ascii="宋体" w:hAnsi="宋体" w:eastAsia="宋体"/>
          <w:szCs w:val="21"/>
          <w:u w:val="single"/>
        </w:rPr>
      </w:pPr>
      <w:r>
        <w:rPr>
          <w:rFonts w:hint="eastAsia" w:ascii="宋体" w:hAnsi="宋体" w:eastAsia="宋体"/>
        </w:rPr>
        <w:t>供应商公章</w:t>
      </w:r>
      <w:r>
        <w:rPr>
          <w:rFonts w:hint="eastAsia" w:ascii="宋体" w:hAnsi="宋体" w:eastAsia="宋体"/>
          <w:szCs w:val="21"/>
        </w:rPr>
        <w:t>：</w:t>
      </w:r>
      <w:r>
        <w:rPr>
          <w:rFonts w:hint="eastAsia" w:ascii="宋体" w:hAnsi="宋体" w:eastAsia="宋体"/>
          <w:szCs w:val="21"/>
          <w:u w:val="single"/>
        </w:rPr>
        <w:t xml:space="preserve">                                        </w:t>
      </w:r>
    </w:p>
    <w:p w14:paraId="7CC07D1C">
      <w:pPr>
        <w:spacing w:line="300" w:lineRule="exact"/>
        <w:rPr>
          <w:rFonts w:hint="eastAsia" w:ascii="宋体" w:hAnsi="宋体" w:eastAsia="宋体"/>
          <w:szCs w:val="21"/>
          <w:u w:val="single"/>
        </w:rPr>
      </w:pPr>
      <w:r>
        <w:rPr>
          <w:rFonts w:hint="eastAsia" w:ascii="宋体" w:hAnsi="宋体" w:eastAsia="宋体"/>
        </w:rPr>
        <w:t>法定代表人或委托代理人签字：</w:t>
      </w:r>
      <w:r>
        <w:rPr>
          <w:rFonts w:hint="eastAsia" w:ascii="宋体" w:hAnsi="宋体" w:eastAsia="宋体"/>
          <w:szCs w:val="21"/>
          <w:u w:val="single"/>
        </w:rPr>
        <w:t xml:space="preserve">                        </w:t>
      </w:r>
    </w:p>
    <w:p w14:paraId="7F8C9F7E">
      <w:pPr>
        <w:spacing w:line="300" w:lineRule="exac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日期：</w:t>
      </w:r>
      <w:r>
        <w:rPr>
          <w:rFonts w:hint="eastAsia" w:ascii="宋体" w:hAnsi="宋体" w:eastAsia="宋体"/>
          <w:u w:val="single"/>
        </w:rPr>
        <w:t xml:space="preserve">     </w:t>
      </w:r>
      <w:r>
        <w:rPr>
          <w:rFonts w:hint="eastAsia" w:ascii="宋体" w:hAnsi="宋体" w:eastAsia="宋体"/>
        </w:rPr>
        <w:t>年</w:t>
      </w:r>
      <w:r>
        <w:rPr>
          <w:rFonts w:hint="eastAsia" w:ascii="宋体" w:hAnsi="宋体" w:eastAsia="宋体"/>
          <w:u w:val="single"/>
        </w:rPr>
        <w:t xml:space="preserve">     </w:t>
      </w:r>
      <w:r>
        <w:rPr>
          <w:rFonts w:hint="eastAsia" w:ascii="宋体" w:hAnsi="宋体" w:eastAsia="宋体"/>
        </w:rPr>
        <w:t>月</w:t>
      </w:r>
      <w:r>
        <w:rPr>
          <w:rFonts w:hint="eastAsia" w:ascii="宋体" w:hAnsi="宋体" w:eastAsia="宋体"/>
          <w:u w:val="single"/>
        </w:rPr>
        <w:t xml:space="preserve">    </w:t>
      </w:r>
      <w:r>
        <w:rPr>
          <w:rFonts w:hint="eastAsia" w:ascii="宋体" w:hAnsi="宋体" w:eastAsia="宋体"/>
        </w:rPr>
        <w:t>日</w:t>
      </w:r>
    </w:p>
    <w:p w14:paraId="50CF9C95">
      <w:pPr>
        <w:spacing w:line="300" w:lineRule="exact"/>
        <w:ind w:firstLine="105" w:firstLineChars="50"/>
        <w:rPr>
          <w:rFonts w:hint="eastAsia" w:ascii="宋体" w:hAnsi="宋体" w:eastAsia="宋体"/>
          <w:bCs/>
          <w:szCs w:val="21"/>
        </w:rPr>
      </w:pPr>
    </w:p>
    <w:p w14:paraId="47B6EB0D">
      <w:pPr>
        <w:spacing w:line="300" w:lineRule="exact"/>
        <w:ind w:firstLine="105" w:firstLineChars="50"/>
        <w:rPr>
          <w:rFonts w:hint="eastAsia" w:ascii="宋体" w:hAnsi="宋体" w:eastAsia="宋体"/>
          <w:b/>
          <w:bCs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注：供应商应根据所提供服务如实填写报价表及报价明细表的各项内容。</w:t>
      </w:r>
    </w:p>
    <w:p w14:paraId="1DDA1601">
      <w:r>
        <w:t xml:space="preserve"> </w:t>
      </w:r>
      <w:r>
        <w:br w:type="page"/>
      </w:r>
    </w:p>
    <w:p w14:paraId="0BD0DA03">
      <w:r>
        <w:rPr>
          <w:rFonts w:hint="eastAsia"/>
        </w:rPr>
        <w:t>附件：</w:t>
      </w:r>
    </w:p>
    <w:p w14:paraId="7AD67CD8">
      <w:pPr>
        <w:jc w:val="center"/>
      </w:pPr>
      <w:r>
        <w:rPr>
          <w:rFonts w:hint="eastAsia"/>
        </w:rPr>
        <w:t>报价明细表</w:t>
      </w:r>
    </w:p>
    <w:tbl>
      <w:tblPr>
        <w:tblStyle w:val="7"/>
        <w:tblW w:w="851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980"/>
        <w:gridCol w:w="2974"/>
        <w:gridCol w:w="495"/>
        <w:gridCol w:w="892"/>
        <w:gridCol w:w="892"/>
        <w:gridCol w:w="892"/>
        <w:gridCol w:w="892"/>
      </w:tblGrid>
      <w:tr w14:paraId="2C8D3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C5AB7">
            <w:pPr>
              <w:widowControl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序号</w:t>
            </w: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11156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品名</w:t>
            </w:r>
          </w:p>
        </w:tc>
        <w:tc>
          <w:tcPr>
            <w:tcW w:w="29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B6E815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技术参数</w:t>
            </w:r>
          </w:p>
        </w:tc>
        <w:tc>
          <w:tcPr>
            <w:tcW w:w="4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656CB5">
            <w:pPr>
              <w:widowControl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单位</w:t>
            </w:r>
          </w:p>
        </w:tc>
        <w:tc>
          <w:tcPr>
            <w:tcW w:w="8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3081DC4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年预计采购数量</w:t>
            </w:r>
            <w:r>
              <w:rPr>
                <w:szCs w:val="21"/>
              </w:rPr>
              <w:t>①</w:t>
            </w:r>
          </w:p>
        </w:tc>
        <w:tc>
          <w:tcPr>
            <w:tcW w:w="8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217F551">
            <w:pPr>
              <w:widowControl/>
              <w:spacing w:line="3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生产厂家、品牌、型号</w:t>
            </w:r>
          </w:p>
        </w:tc>
        <w:tc>
          <w:tcPr>
            <w:tcW w:w="8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458F316">
            <w:pPr>
              <w:widowControl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综合单价（元）</w:t>
            </w:r>
            <w:r>
              <w:rPr>
                <w:szCs w:val="21"/>
              </w:rPr>
              <w:t>②</w:t>
            </w:r>
          </w:p>
        </w:tc>
        <w:tc>
          <w:tcPr>
            <w:tcW w:w="8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69FA40">
            <w:pPr>
              <w:widowControl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单项合计（元）</w:t>
            </w:r>
            <w:r>
              <w:rPr>
                <w:kern w:val="0"/>
                <w:szCs w:val="21"/>
                <w:lang w:bidi="ar"/>
              </w:rPr>
              <w:t>③</w:t>
            </w:r>
            <w:r>
              <w:rPr>
                <w:rFonts w:ascii="宋体" w:hAnsi="宋体" w:eastAsia="宋体" w:cs="宋体"/>
                <w:kern w:val="0"/>
                <w:szCs w:val="21"/>
                <w:lang w:bidi="ar"/>
              </w:rPr>
              <w:t>=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年预计采购数量</w:t>
            </w:r>
            <w:r>
              <w:rPr>
                <w:szCs w:val="21"/>
              </w:rPr>
              <w:t>①</w:t>
            </w:r>
            <w:r>
              <w:rPr>
                <w:rFonts w:hint="eastAsia" w:ascii="宋体" w:hAnsi="宋体" w:eastAsia="宋体"/>
                <w:szCs w:val="21"/>
              </w:rPr>
              <w:t>×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综合单价</w:t>
            </w:r>
            <w:r>
              <w:rPr>
                <w:rFonts w:hint="eastAsia" w:ascii="宋体" w:hAnsi="宋体" w:eastAsia="宋体" w:cs="宋体"/>
                <w:szCs w:val="21"/>
              </w:rPr>
              <w:t>②</w:t>
            </w:r>
          </w:p>
        </w:tc>
      </w:tr>
      <w:tr w14:paraId="55DCA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84FF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B1671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青少年近视管理镜片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ACCB07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bookmarkStart w:id="4" w:name="OLE_LINK1"/>
            <w:bookmarkStart w:id="5" w:name="OLE_LINK4"/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中心光学区直径约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8-10mm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</w:p>
          <w:p w14:paraId="299A167A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镜片周边区域形成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至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的近视性离焦，使光线投射到视网膜前方，控制视网膜周边远视离焦。</w:t>
            </w:r>
            <w:bookmarkStart w:id="6" w:name="OLE_LINK9"/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bookmarkEnd w:id="6"/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≥97%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）标准；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-4.00D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bookmarkEnd w:id="4"/>
            <w:bookmarkEnd w:id="5"/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75D12F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8ADAD5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35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123061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7AA90C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ABFE19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3AA6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2C0B7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57FE3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青少年近视管理镜片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C0D76D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bookmarkStart w:id="7" w:name="OLE_LINK6"/>
            <w:bookmarkStart w:id="8" w:name="OLE_LINK5"/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中央光学区提供清晰视觉中心区域，提供稳定的处方度数，保证清晰的视觉。中心光学区直径约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8-10mm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通过区域光学设计，使镜片周边区域形成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至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的近视性离焦，使光线投射到视网膜前方，控制视网膜周边远视离焦。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≥97%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）标准；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-6.00D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bookmarkEnd w:id="7"/>
            <w:bookmarkEnd w:id="8"/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115611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C3995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E90A4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8A718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C57AC8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3FB1E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5CD0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67359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青少年近视管理镜片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17F0C70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bookmarkStart w:id="9" w:name="OLE_LINK11"/>
            <w:bookmarkStart w:id="10" w:name="OLE_LINK10"/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中央光学区提供清晰视觉中心区域，提供稳定的处方度数，保证清晰的视觉。中心光学区直径约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8-10mm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通过区域光学设计，使镜片周边区域形成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至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的近视性离焦，使光线投射到视网膜前方，控制视网膜周边远视离焦。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≥97%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）标准；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-8.00D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bookmarkEnd w:id="9"/>
            <w:bookmarkEnd w:id="10"/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20CFBD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725D7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E8DAF4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55E307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CA91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F834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164E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1A22A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青少年近视管理镜片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6AF536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bookmarkStart w:id="11" w:name="OLE_LINK13"/>
            <w:bookmarkStart w:id="12" w:name="OLE_LINK12"/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中央光学区提供清晰视觉中心区域，提供稳定的处方度数，保证清晰的视觉。中心光学区直径约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8-10mm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通过区域光学设计，使镜片周边区域形成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至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的近视性离焦，使光线投射到视网膜前方，控制视网膜周边远视离焦。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）标准；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-4.00D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bookmarkEnd w:id="11"/>
            <w:bookmarkEnd w:id="12"/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F206DB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1ED02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E7712E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0F4DCC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917030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92FE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EBA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2DFDC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青少年近视管理镜片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56DD2C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bookmarkStart w:id="13" w:name="OLE_LINK14"/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中央光学区提供清晰视觉中心区域，提供稳定的处方度数，保证清晰的视觉。中心光学区直径约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8-10mm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通过区域光学设计，使镜片周边区域形成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至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的近视性离焦，使光线投射到视网膜前方，控制视网膜周边远视离焦。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-6.00D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bookmarkEnd w:id="13"/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3CC0B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BAEA6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F9085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854A36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918FE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7862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F287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BF146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青少年近视管理镜片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7F54DF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中央光学区提供清晰视觉中心区域，提供稳定的处方度数，保证清晰的视觉。中心光学区直径约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8-10mm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通过区域光学设计，使镜片周边区域形成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至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的近视性离焦，使光线投射到视网膜前方，控制视网膜周边远视离焦。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-6.00D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DE7961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771C6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0D9715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B1F77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340FA4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7D8D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C5E9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4571D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青少年近视管理镜片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C2E0F2A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中央光学区提供清晰视觉中心区域，提供稳定的处方度数，保证清晰的视觉。中心光学区直径约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8-10mm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通过区域光学设计，使镜片周边区域形成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至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的近视性离焦，使光线投射到视网膜前方，控制视网膜周边远视离焦。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-8.00D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E089D0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B7D804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1D1FB2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0376E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53BB8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8A61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9D35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EE60A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青少年近视管理镜片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5FF375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中央光学区提供清晰视觉中心区域，提供稳定的处方度数，保证清晰的视觉。中心光学区直径约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8-10mm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通过区域光学设计，使镜片周边区域形成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至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的近视性离焦，使光线投射到视网膜前方，控制视网膜周边远视离焦。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.00D~-9.50D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-9.50D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AFAFFC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A33B38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677B3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2DF7EC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A5DE2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3AED1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40FE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E305A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1.59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复合青少年近视管理镜片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55CD7B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1.PC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材质。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采用同心环状离焦镜技术：镜片中心区域设置同心环状离焦镜结构，产生近视离焦信号。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采用周边视力控制技术：镜片周边区域需具备度数调整功能，减少视网膜周边的远视性离焦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中央光学区：中央清晰区直径应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≥7mm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；离焦镜等效加光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多层高强度复合膜层结构，强化离子致密镀膜；表面硬度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；膜层要求：减反射、防水防污、抗冲击、防刮耐磨、防静电、双面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.00~-4.00D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5CC97F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4EDDA2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5E4EE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F6FF5F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20B1E7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035AB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99605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9D0CA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1.59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复合青少年近视管理镜片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5FACCB7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1.PC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材质。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采用同心环状离焦镜技术：镜片中心区域设置同心环状离焦镜结构，产生近视离焦信号。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采用周边视力控制技术：镜片周边区域需具备度数调整功能，减少视网膜周边的远视性离焦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中央光学区：中央清晰区直径应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≥7mm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；离焦镜等效加光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多层高强度复合膜层结构，强化离子致密镀膜；表面硬度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；膜层要求：减反射、防水防污、抗冲击、防刮耐磨、防静电、双面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.00~-9.00D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.00~-4.00D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8C59D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05FE41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95DBEF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7C0627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8856D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33A1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4B02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06EAD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1.59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减缓青少年近视镜片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86BFAB2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1.PC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材质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使用同心环状离焦镜技术，镜片周边具有动态的近视离焦环，周边等效离焦量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+3.80D - +4.60D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后表面自由环面设计，光学结构加工精度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符合儿童少年矫正眼镜卫生要求（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WS 219-2015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中央光学区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7-9mm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多层高强度复合膜层结构，强化离子致密镀膜；表面硬度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；膜层要求：减反射、防水防污、抗冲击、防刮耐磨、防静电、双面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-6.00D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7D485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4C3A7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A09D88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9BD5F0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EF5483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01F42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9D224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BF730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1.59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减缓青少年近视镜片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2AD16C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1.PC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材质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使用同心环状离焦镜技术，镜片周边具有动态的近视离焦环。周边等效离焦量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+3.80D - +4.60D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后表面自由环面设计，光学结构加工精度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符合儿童少年矫正眼镜卫生要求（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WS 219-2015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中央光学区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7-9mm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.00D~-1.00D(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-4.00D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550C45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8804F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748AC0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6AABA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DABBA8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0D83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09DA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5DB5E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1.59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减缓青少年近视镜片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E18911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1.PC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材质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使用同心环状离焦镜技术，镜片周边具有动态的近视离焦环。周边等效离焦量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+3.80D - +4.60D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后表面自由环面设计，光学结构加工精度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符合儿童少年矫正眼镜卫生要求（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WS 219-2015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中央光学区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7-9mm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.00D~-9.00D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-9.00D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F8343A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9C8044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2F07D7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D95A1E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ACA1E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DE5D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0932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491B4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减缓青少年近视镜片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7A9294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MR-8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材质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使用同心环状离焦镜技术，镜片周边具有动态的近视离焦环。周边等效离焦量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+3.80D - +4.60D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后表面自由环面设计，光学结构加工精度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符合儿童少年矫正眼镜卫生要求（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WS 219-2015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中央光学区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7-9mm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.00D~-9.00D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-9.00D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FA217A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8727A1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AD28AA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92F47C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249A15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D7DF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DA2A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F58E7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减缓青少年近视镜片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B66AAF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MR-7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材质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使用同心环状离焦镜技术，镜片周边具有动态的近视离焦环。周边等效离焦量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+3.80D - +4.60D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后表面自由环面设计，光学结构加工精度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符合儿童少年矫正眼镜卫生要求（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WS 219-2015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中央光学区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7-9mm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CB8BF3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8D38E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7C387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D3075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514FD2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B7CA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DADC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D18E6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1.59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减缓青少年近视镜片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24FF137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1.PC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材质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使用同心环状离焦镜技术，镜片周边具有动态的近视离焦环。周边等效离焦量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+3.80D - +4.60D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后表面自由环面设计，光学结构加工精度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符合儿童少年矫正眼镜卫生要求（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WS 219-2015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中央光学区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7-9mm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.00D~-9.00D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-9.00D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FE5738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08D730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F6C50B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3791B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92A77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0D08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D5E4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F6CB5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减缓青少年近视镜片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BE3CAFB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MR-8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材质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使用同心环状离焦镜技术，镜片周边具有动态的近视离焦环。周边等效离焦量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+3.80D - +4.60D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后表面自由环面设计，光学结构加工精度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符合儿童少年矫正眼镜卫生要求（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WS 219-2015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中央光学区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7-9mm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.00D~-9.00D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-9.00D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CEEDB1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259093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5EC43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E5388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798FA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2F21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B4AE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8C289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减缓青少年近视镜片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FDA33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MR-7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材质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使用同心环状离焦镜技术，镜片周边具有动态的近视离焦环。周边等效离焦量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+3.80D - +4.60D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后表面自由环面设计，光学结构加工精度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符合儿童少年矫正眼镜卫生要求（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WS 219-2015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中央光学区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7-9mm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E6C1D1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4A532E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2BC771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6B83B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7D8C08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0B0C5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1101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A3370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1.50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单光防蓝光镜片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828D8A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1.415—445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纳米波段范围内，光透射比≤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80%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纳米以上波段光透射比≥80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%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）：≤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.03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95%-97% 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蓝光反射率≤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多层复合功能膜层结构，离子轰击工艺；表面硬度≥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8H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纳米波段范围内，光透射比≤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80%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纳米以上波段光透射比≥80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%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+4.00D~-4.00D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柱镜：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-6.00D</w:t>
            </w:r>
            <w:r>
              <w:rPr>
                <w:rFonts w:hint="eastAsia" w:ascii="宋体" w:hAnsi="宋体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97CAEF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F52012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E7407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0599B0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77D19C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09C85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5178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34F43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1.56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单光防蓝光镜片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C895E6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.03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95%-97%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蓝光反射率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≤5%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CF6BA3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53412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B02D69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EBC106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D5F3F1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0F2A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577E5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B5765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单光防蓝光镜片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8AB676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.03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95%-97%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蓝光反射率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≤5%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-8.00D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2869D3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492FD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8AB9E6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F22DCD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F91826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0F44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F1B8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B0235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单光防蓝光镜片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C48D93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.03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95%-97%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蓝光反射率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≤5%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1C2ACC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46B7AA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BB07FE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20AE33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AE36F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34A4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B933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DA838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单光防蓝光镜片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FF401CB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.03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95%-97%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蓝光反射率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≤5%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-2.25D~-12.00D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EF5B46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1747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1E8FA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E8596E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409101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314A3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328C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909F2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1.5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35955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球面设计。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+4.00D~-4.00D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FAF416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6E31D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C0388C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D5171D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BF8B04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E943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E66E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AD9C2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1.56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64B886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ABC151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C82902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195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54CCCD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D46209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0834D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30BB5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15B5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99569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C9BDE28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A695B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CBABD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EE7A25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0A1D1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5B605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C7F9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6AAB7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802E6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1.67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68041D7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.00D~-3.00D(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6A9F9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279061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45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19B147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9FABD0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01084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9906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C5CA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8A738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1.74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7E5F6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-2.25D~-12.00D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01FB59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B85FEE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6A580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49B9E6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EEC7EC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7EC6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8606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66418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1.5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单光防蓝光镜片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8EBCAA7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.05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95%-97%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+4.00D~-4.00D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8CA4BE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CD96B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156E2A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851A30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840E50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39B05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F417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0011F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单光防蓝光镜片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9BDAAAA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.05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95%-97%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C48FA3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B52F7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E3C9A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77E894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6454F5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7EC8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6D594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FC6DE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1.67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单光防蓝光镜片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611EAC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.05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95%-97%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.00D~-3.00D(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697BD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BF9D0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8A90F9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A61AED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A111B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30D5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12F0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C53A1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1.5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单光变色镜片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052607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球面设计。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变深灰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)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+6.50D~-10.00D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34AB1F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399D4D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25E1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AE463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A242DD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3FCB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2A79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3430C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3405C32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+10.50D~-11.00D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-11.00D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71DC79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C7F25D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19F102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5BA1F6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749803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A95C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4E15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461C3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单光变色镜片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CB5B170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变深灰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)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+10.50D~-11.00D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-11.00D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6503E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B53BC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4D6872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F17BB0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77331D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353F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7582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ECD51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1.67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FB68FF0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BCF52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16BD7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0CA130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4582B4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7D995E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1BE6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B76A5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23672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1.67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单光变色镜片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338A9B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变深灰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)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D2CE6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54637B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C37C84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24EE3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086D1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A7AB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20E73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210ED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1.74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0434FB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+9.00D~-14.00D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-14.00D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569BE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A837D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1AADE5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5B4A57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635ABC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3FF0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0E96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45DA5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1.74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单光变色镜片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0D747D4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变深灰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)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+9.00D~-14.00D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-14.00D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EB574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87FE8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BEDFF6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E5F6F4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CB259A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80C6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2725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B907E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1.56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71581A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多层基础复合膜层结构，离子辅助真空镀膜；表面硬度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-8.00D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4DAAD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4A012A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9968C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2FB5D8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CACEA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FEBF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1D65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D9A93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1.60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83C9CD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多层基础复合膜层结构，离子辅助真空镀膜；表面硬度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-8.00D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85A788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CE3C9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3B03EA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44AB7F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41ED11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0A200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D1A3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B38C1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F114B15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多层基础复合膜层结构，离子辅助真空镀膜；表面硬度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.00D~-3.00D(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，远视散光至少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57A357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C6262C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F379F8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A999EA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E7BF2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B323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09B9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DEA26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3088D54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多层基础复合膜层结构，离子辅助真空镀膜；表面硬度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-2.25D~-12.00D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A228F6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E5467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57540C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813FF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8419C6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0009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B9464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F87FA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1.56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845A31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-8.00D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8DEA5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963EEA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29EC5F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D11F7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E0489D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CBB3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BBE0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052FA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1.59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101630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-6.00D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D418D3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6D43AB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AD93B7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25734C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F543B4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A3E9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F6A6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31F8D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1.60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1232605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-8.00D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C765B3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963F2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B9253A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B7F6CF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820327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AE62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4803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67DFB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4FFA8D0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.00D~-3.00D(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，远视散光至少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EFBE1F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017C51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4B447B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B43035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1976F2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A0CE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14103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77BEC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DE6BA0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-2.25D~-12.00D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CD3ADB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FBC487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DB75AD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F2C56E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49E5D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121C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7C43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8FE78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1.56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B1BC3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.03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95%-97%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蓝光反射率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≤5%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-8.00D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48EA78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BECC0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C60A66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ACE1C1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B69B4D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08E2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2760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F5D0B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1.60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A54D9D7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.03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95%-97%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蓝光反射率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≤5%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-8.00D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435F36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4C6CE1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916897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F461AA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3682F7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F4FD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99CFF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CCDF8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5A7DD84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膜层表面硬度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 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.03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95%-97%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蓝光反射率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≤5%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.00D~-3.00D(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，远视散光至少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3E9CF8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BCAEE7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B0EE6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87BEE3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619E7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C773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C5FC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F2711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4EA44F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膜层表面硬度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 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.03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95%-97%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蓝光反射率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≤5%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-2.25D~-12.00D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A65ADD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9CB350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558670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03B105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3A103F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01587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0C4B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F8BAD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1.56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6258434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采用光致变色技术。在室外，由透明镜片变为深色镜片（变深灰），步入室内后，深色镜片恢复至透明色。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多层基础复合膜层结构，离子辅助真空镀膜；表面硬度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+4.00D~-6.00D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-8.00D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4DA98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66CF2A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4FEB08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DC4A45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5FAB2D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5E27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A7CA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BDAF0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1.60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CF0392B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采用光致变色技术。在室外，由透明镜片变为深色镜片（变深灰），步入室内后，深色镜片恢复至透明色。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多层基础复合膜层结构，离子辅助真空镀膜；表面硬度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-8.00D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6CE051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A6B88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3E07A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E7C52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002FF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ADB0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CDA7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6651E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1.56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613E7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采用光致变色技术。在室外，由透明镜片变为深色镜片（变深灰），步入室内后，深色镜片恢复至透明色。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+4.00D~-6.00D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-8.00D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AA57D5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9C6825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D7EFF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B3A9A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32132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0DA4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DE383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9DDF6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1.60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90187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采用光致变色技术。在室外，由透明镜片变为深色镜片（变深灰），步入室内后，深色镜片恢复至透明色。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-8.00D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6080B0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D9B543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36BE15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464C38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F09BAF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F1AB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BCA9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C86DC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1.60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C27700A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多层基础复合膜层结构，离子辅助真空镀膜；表面硬度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+10.00D~-11.00D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-11.00D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01EAD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49A8D8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26B1C9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B63A8E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58635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7C7E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CD00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75A3A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1.60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C13912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多层基础复合膜层结构，离子辅助真空镀膜；表面硬度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采用光致变色技术。在室外，由透明镜片变为深色镜片，支持多种变色颜色可选，步入室内后，深色镜片恢复至透明色。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B4AFC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C8617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435FB1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29255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70B951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B497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1AA7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F6842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537D675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多层基础复合膜层结构，离子辅助真空镀膜；表面硬度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2B12A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76995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662B16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ABD41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84230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FD3F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448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93357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7777EE2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多层基础复合膜层结构，离子辅助真空镀膜；表面硬度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采用光致变色技术。在室外，由透明镜片变为深色镜片，支持多种变色颜色可选，步入室内后，深色镜片恢复至透明色。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+9.00D~-12.00D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E4B7DB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122B89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0C4355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8BBC6C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556909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38338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908B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5F915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B57C066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多层基础复合膜层结构，离子辅助真空镀膜；表面硬度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+13.00D~-20.00D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-20.00D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07CE46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252BA4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93B4AE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B586B9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50BA3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AD96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5E197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FC4E4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452B268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多层基础复合膜层结构，离子辅助真空镀膜；表面硬度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采用光致变色技术。在室外，由透明镜片变为深色镜片，支持多种变色颜色可选，步入室内后，深色镜片恢复至透明色。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+9.00D~-14.00D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-14.00D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39332B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10DAF4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399935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9D5761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A7566A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A5FF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7BB6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2DA78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1.60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780AD9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+10.00D~-11.00D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-11.00D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E90B26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01901D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313D35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468763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EAE572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8255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3EE6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3CA36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1.60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456828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采用光致变色技术。在室外，由透明镜片变为深色镜片，支持多种变色颜色可选，步入室内后，深色镜片恢复至透明色。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5DA97D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E00C7C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73772E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36FE7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1C66EF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BAE3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07B8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7F0C9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13831B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9972C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BD44F0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37324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898D45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50B478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1B0A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70014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9ACF8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F17C30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采用光致变色技术。在室外，由透明镜片变为深色镜片，支持多种变色颜色可选，步入室内后，深色镜片恢复至透明色。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+9.00D~-12.00D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DA2001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E9772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43C1C6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D8384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E1001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09AB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F52F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FF181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4CDB77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+13.00D~-20.00D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-20.00D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C8C304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925220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DBC90D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41787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51CEC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C877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4DCA5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716D7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828CE2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采用光致变色技术。在室外，由透明镜片变为深色镜片，支持多种变色颜色可选，步入室内后，深色镜片恢复至透明色。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+9.00D~-14.00D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-14.00D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8639B9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54891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54EC19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C532CB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F618E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FE4F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4C5E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282D4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1.60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05E66F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.03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95%-97%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蓝光反射率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≤5%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+10.00D~-11.00D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-11.00D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0A01D8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99355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FA21EB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5BB6C9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2A15F3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F6FC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C57D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F2D64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4144A3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.03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95%-97%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蓝光反射率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≤5%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96F548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F0A9C4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D24D2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8E4C87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C0C91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7617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40D7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85C10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4A52B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.03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95%-97%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蓝光反射率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≤5%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7.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B53893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EC434A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E7C57B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8CEBD0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D19CA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05F43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EBF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F9C95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1.56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单光防蓝光镜片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7AE109B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基层防蓝光，可见光透过率：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≥97%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多层复合抗菌型膜层结构，离子致密化镀膜；表面硬度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）标准；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-8.00D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BBFE9C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C77EDC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E3A9E9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4FDB16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BD7D6D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3FAA8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7DF8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A7F46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1.60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单光防蓝光镜片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757AE2B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基层防蓝光，可见光透过率：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≥97%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多层复合抗菌型膜层结构，离子致密化镀膜；表面硬度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）标准；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-8.00D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9C17B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AD47C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AD045B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4D674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19FF1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6FEA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E330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88C3A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单光防蓝光镜片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9C5A59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基层防蓝光，可见光透过率：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≥97%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多层复合抗菌型膜层结构，离子致密化镀膜；表面硬度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）标准；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.00D~-3.00D(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，远视散光至少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E6DA0B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EBB5BA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CF59C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EDC7F0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4C5124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1FFD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490A7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4E384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单光防蓝光镜片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6D2AF7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基层防蓝光，可见光透过率：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≥97%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多层复合抗菌型膜层结构，离子致密化镀膜；表面硬度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）标准；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-2.25D~-12.00D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BA1A19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2C0533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07F8DC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3F479B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0A4D8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77CC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583A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D7750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1.60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单光防蓝光镜片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DB08612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基层防蓝光，可见光透过率：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≥97%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多层复合抗菌型膜层结构，离子致密化镀膜；表面硬度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）标准；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+8.00D~-11.00D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-11.00D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814512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E7A459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E5209C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B765C7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8A4AC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18B3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0652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F4BF1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单光防蓝光镜片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B52B05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基层防蓝光，可见光透过率：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≥97%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多层复合抗菌型膜层结构，离子致密化镀膜；表面硬度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）标准；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E44BAA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DBA3F1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ED4CD7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19937C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78A643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2100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CA875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3751B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单光防蓝光镜片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245CE30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个光学优化点调校镜片表面曲率，误差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±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.1μm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以内。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边缘像差衰减率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≥90%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基层防蓝光，可见光透过率：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≥97%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色偏指数（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CIE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多层复合抗菌型膜层结构，离子致密化镀膜；表面硬度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）标准；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+13.00D~-20.00D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6.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-20.00D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B03EE0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CEDC8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B5D930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5712C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731C58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5F6F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5112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6EEA7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1.5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成人渐进镜片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24C785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+5.00D~-7.00D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-7.00D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07045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3D90C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57D829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9452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673532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6A03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9D33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69774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1.5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成人渐进变色镜片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12519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采用光致变色技术。在室外，由透明镜片变为深色镜片（变深灰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/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褐），步入室内后，深色镜片恢复至透明色。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+5.00D~-7.00D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-7.00D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6CFC89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C4E58E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334BC9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D9DD2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5B7E01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85B0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2154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D7904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成人渐进镜片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C79A55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78B03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E0CA88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00C381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C25A74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DCF623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BA04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595D5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71F0C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成人渐进变色镜片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B2F11C8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采用光致变色技术。在室外，由透明镜片变为深色镜片（变深灰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/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褐），步入室内后，深色镜片恢复至透明色。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7C9F96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A72A74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D394EF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A65E4C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4C992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70CF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210A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85D97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1.67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成人渐进镜片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9F59628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D8E5F2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9E49D0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743EE7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4BB05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7FA500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31ED6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FAB0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71E35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1.67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成人渐进变色镜片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F2A9336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采用光致变色技术。在室外，由透明镜片变为深色镜片（变深灰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/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褐），步入室内后，深色镜片恢复至透明色。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F5E50F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054DF1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8AFD3B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6FDA19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A2A494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C061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0099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3D785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1.74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成人渐进镜片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3DA2AD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多层复合基础光学膜层结构，真空镀膜工艺；表面硬度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；膜层要求：减反射、防水、防污、防静电、防指纹、双面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+9.00D~-14.00D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.50D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-14.00D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096C33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2CC75F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C2F36F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5BCA06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A222D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8C38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C421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B0A85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成人标准型渐进镜片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37546B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远用光学区、中用过渡区、近用光学区，分区独立设计，要求各区域衔接平顺，支持全域光学像差管控。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多层基础复合膜层结构，离子辅助真空镀膜；表面硬度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+5.00D~-7.00D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-7.00D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6AE70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D2E143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034A0A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808464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A4FA7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9828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008B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3BCD7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成人标准型渐进变色镜片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C463EC5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远用光学区、中用过渡区、近用光学区，分区独立设计，要求各区域衔接平顺，支持全域光学像差管控。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多层基础复合膜层结构，离子辅助真空镀膜；表面硬度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采用光致变色技术。在室外，由透明镜片变为深色镜片，支持多种变色颜色可选，步入室内后，深色镜片恢复至透明色。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+5.00D~-7.00D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-7.00D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DE3050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944A1E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189279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6C3DD9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C4FEC3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3298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92C33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01765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成人标准型渐进镜片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2500CF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远用光学区、中用过渡区、近用光学区，分区独立设计，要求各区域衔接平顺，支持全域光学像差管控。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多层基础复合膜层结构，离子辅助真空镀膜；表面硬度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49CB09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2F247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868697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AFF5BF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250BD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5210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92914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D9D31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成人标准型渐进变色镜片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83BF45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远用光学区、中用过渡区、近用光学区，分区独立设计，要求各区域衔接平顺，支持全域光学像差管控。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多层基础复合膜层结构，离子辅助真空镀膜；表面硬度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采用光致变色技术。在室外，由透明镜片变为深色镜片，支持多种变色颜色可选，步入室内后，深色镜片恢复至透明色。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4D907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8ABC2E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93A546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0FC23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B63467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751C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FF5C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45B42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成人标准型渐进镜片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91C3D17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远用光学区、中用过渡区、近用光学区，分区独立设计，要求各区域衔接平顺，支持全域光学像差管控。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多层基础复合膜层结构，离子辅助真空镀膜；表面硬度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B6072C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E20D4F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C7A39F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D6601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0E0D7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DAAC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A8F1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602EB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成人标准型渐进变色镜片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8ECCF5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远用光学区、中用过渡区、近用光学区，分区独立设计，要求各区域衔接平顺，支持全域光学像差管控。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多层基础复合膜层结构，离子辅助真空镀膜；表面硬度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采用光致变色技术。在室外，由透明镜片变为深色镜片，支持多种变色颜色可选，步入室内后，深色镜片恢复至透明色。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FDBF50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45504D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480D4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1218D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2AF5DF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2003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D661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635EF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成人标准型渐进镜片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3E3FC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远用光学区、中用过渡区、近用光学区，分区独立设计，要求各区域衔接平顺，支持全域光学像差管控。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多层基础复合膜层结构，离子辅助真空镀膜；表面硬度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+9.00D~-14.00D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-14.00D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C21BBA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28503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72DFE0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3A4DA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687A6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77FA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FAFB5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C490A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成人标准型渐进变色镜片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5EDADE7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远用光学区、中用过渡区、近用光学区，分区独立设计，要求各区域衔接平顺，支持全域光学像差管控。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多层基础复合膜层结构，离子辅助真空镀膜；表面硬度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采用光致变色技术。在室外，由透明镜片变为深色镜片，支持多种变色颜色可选，步入室内后，深色镜片恢复至透明色。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+9.00D~-14.00D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-14.00D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A357E5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3BA59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BF7874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9F85E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A890F4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49D2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A449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E51BA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成人标准型渐进镜片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761EF18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远用光学区、中用过渡区、近用光学区，分区独立设计，要求各区域衔接平顺，支持全域光学像差管控。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+5.00D~-7.00D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-7.00D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31E2C0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78B1CB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8AEA08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294B93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7C914E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5F53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27A4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28C09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成人标准型渐进变色镜片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723F4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远用光学区、中用过渡区、近用光学区，分区独立设计，要求各区域衔接平顺，支持全域光学像差管控。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采用光致变色技术。在室外，由透明镜片变为深色镜片，支持多种变色颜色可选，步入室内后，深色镜片恢复至透明色。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+5.00D~-7.00D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-7.00D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F30E8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581AC5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1A4253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9E6846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028F1B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1B82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0D56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97006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成人标准型渐进镜片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F6FCD6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远用光学区、中用过渡区、近用光学区，分区独立设计，要求各区域衔接平顺，支持全域光学像差管控。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B4E3EA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3C5C31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861F53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9CEF24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2BA17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96E2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83793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D8E83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成人标准型渐进变色镜片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951F38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远用光学区、中用过渡区、近用光学区，分区独立设计，要求各区域衔接平顺，支持全域光学像差管控。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采用光致变色技术。在室外，由透明镜片变为深色镜片，支持多种变色颜色可选，步入室内后，深色镜片恢复至透明色。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7F76E0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46194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4AA648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4A7974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FC0682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6D88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B336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21030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成人标准型渐进镜片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7D7430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远用光学区、中用过渡区、近用光学区，分区独立设计，要求各区域衔接平顺，支持全域光学像差管控。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DF371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4507B0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6A2CE0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63468A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558F09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8184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3F4D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D3CAD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成人标准型渐进变色镜片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218AC6A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远用光学区、中用过渡区、近用光学区，分区独立设计，要求各区域衔接平顺，支持全域光学像差管控。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采用光致变色技术。在室外，由透明镜片变为深色镜片，支持多种变色颜色可选，步入室内后，深色镜片恢复至透明色。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79B22C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593152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D76E78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D7670D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D0679E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45F1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3E75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5FCAF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成人标准型渐进镜片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DF9C956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远用光学区、中用过渡区、近用光学区，分区独立设计，要求各区域衔接平顺，支持全域光学像差管控。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+9.00D~-14.00D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-14.00D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ADA1C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A24890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2FED1B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081CF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E1AE5B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BE4A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6669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9B9CC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成人标准型渐进变色镜片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DDB69C6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远用光学区、中用过渡区、近用光学区，分区独立设计，要求各区域衔接平顺，支持全域光学像差管控。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采用光致变色技术。在室外，由透明镜片变为深色镜片，支持多种变色颜色可选，步入室内后，深色镜片恢复至透明色。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+9.00D~-14.00D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-14.00D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7589B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31724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5CDA47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5B07E3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6DD9D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37A5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C5007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26FAC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成人标准型渐进镜片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7077A5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远用光学区、中用过渡区、近用光学区，分区独立设计，要求各区域衔接平顺，支持全域光学像差管控。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+5.00D~-7.00D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-7.00D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CAAC15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DC9177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507A71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465C58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71423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36E8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B713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8300E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成人标准型渐进镜片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BC77BE8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远用光学区、中用过渡区、近用光学区，分区独立设计，要求各区域衔接平顺，支持全域光学像差管控。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EE95E2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9CCF2B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ECA6E7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2CEF3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02EEFB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37A4B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0E704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6B572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成人标准型渐进镜片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FC2135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远用光学区、中用过渡区、近用光学区，分区独立设计，要求各区域衔接平顺，支持全域光学像差管控。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892A92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D6FE7C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5E3CE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27705B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52F9C7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6005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88054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2FDEE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成人标准型渐进镜片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386E2D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非球面渐进多焦点设计，配备标准通道、短通道等可选规格。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远用光学区、中用过渡区、近用光学区，分区独立设计，要求各区域衔接平顺，支持全域光学像差管控。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+9.00D~-14.00D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-14.00D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8BA12C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570062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9A43B6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607ACC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C27409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A572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2FCF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7F600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成人强化型渐进镜片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294C82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数字化渐进多焦点设计，配备标准通道、中通道、短通道等可选规格，双眼视觉同步性优化。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远用光学区、中用过渡区、近用光学区分区调校，要求光学衔接平顺，提升立体视觉稳定性，全域光学像差管控。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+5.00D~-7.00D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-7.00D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CEB26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49E91B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2DD245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40EA88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8250D2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EBB0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2BA4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D048D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成人强化型渐进镜片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F8782C6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数字化渐进多焦点设计，配备标准通道、中通道、短通道等可选规格，双眼视觉同步性优化。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远用光学区、中用过渡区、近用光学区分区调校，要求光学衔接平顺，提升立体视觉稳定性，全域光学像差管控。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CB0CCE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B0C39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C08447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657B2E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28B90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3E6FE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063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98AF8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成人强化型渐进镜片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B91FCE5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数字化渐进多焦点设计，配备标准通道、中通道、短通道等可选规格，双眼视觉同步性优化。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远用光学区、中用过渡区、近用光学区分区调校，要求光学衔接平顺，提升立体视觉稳定性，全域光学像差管控。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A9FC1E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DDE4CD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332E6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4833C3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ED01F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0B06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E4484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B75F0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成人强化型渐进镜片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4C4AE8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数字化渐进多焦点设计，配备标准通道、中通道、短通道等可选规格，双眼视觉同步性优化。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远用光学区、中用过渡区、近用光学区分区调校，要求光学衔接平顺，提升立体视觉稳定性，全域光学像差管控。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+9.00D~-14.00D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-14.00D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67A8D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BC4098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BCF48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06D3D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F43A4C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02970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2BCF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79367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成人强化型渐进镜片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F2C278F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数字化渐进多焦点设计，配备标准通道、中通道、短通道等可选规格，双眼视觉同步性优化。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远用光学区、中用过渡区、近用光学区分区调校，要求光学衔接平顺，提升立体视觉稳定性，全域光学像差管控。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+5.00D~-7.00D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-7.00D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BF6841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B36835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FEA78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40F96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7B7C85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CB8B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27C2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B2424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成人强化型渐进镜片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DA4A024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数字化渐进多焦点设计，配备标准通道、中通道、短通道等可选规格，双眼视觉同步性优化。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远用光学区、中用过渡区、近用光学区分区调校，要求光学衔接平顺，提升立体视觉稳定性，全域光学像差管控。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FA0477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2E2778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5BE4C1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6B99C2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651465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0D14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99EB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AB070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成人强化型渐进镜片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43A9ADA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数字化渐进多焦点设计，配备标准通道、中通道、短通道等可选规格，双眼视觉同步性优化。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远用光学区、中用过渡区、近用光学区分区调校，要求光学衔接平顺，提升立体视觉稳定性，全域光学像差管控。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7534CD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B80EC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862499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C4CF37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903AF6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4781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4349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43776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成人强化型渐进镜片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9477FE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数字化渐进多焦点设计，配备标准通道、中通道、短通道等可选规格，双眼视觉同步性优化。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远用光学区、中用过渡区、近用光学区分区调校，要求光学衔接平顺，提升立体视觉稳定性，全域光学像差管控。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+9.00D~-14.00D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-14.00D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701CB0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AD7BCB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6B5939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CDD0EA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FA019F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54B8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65EA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CA645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成人半个性化渐进镜片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277590F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数字化渐进多焦点设计，适配多种镜框版型，配备标准通道、中通道、短通道等可选规格。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远中近三重视觉区宽度优化，要求度数变化顺滑，减少变形眩晕，提升镜框适配性，双眼融像效果稳定。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+5.00D~-7.00D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-7.00D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7A0620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EDC73C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40C7CA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9BEF9E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E8EE99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5049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F20D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2BC02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成人半个性化渐进镜片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788A04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数字化渐进多焦点设计，适配多种镜框版型，配备标准通道、中通道、短通道等可选规格。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远中近三重视觉区宽度优化，要求度数变化顺滑，减少变形眩晕，提升镜框适配性，双眼融像效果稳定。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53851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264BD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9E60A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A75F40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4564F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02EB9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812F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3CE12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成人半个性化渐进镜片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5976BD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数字化渐进多焦点设计，适配多种镜框版型，配备标准通道、中通道、短通道等可选规格。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远中近三重视觉区宽度优化，要求度数变化顺滑，减少变形眩晕，提升镜框适配性，双眼融像效果稳定。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D0FFD0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96BCA8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614959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A73008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CD0033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BEBD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B0E4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2FECB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成人半个性化渐进镜片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9945C2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数字化渐进多焦点设计，适配多种镜框版型，配备标准通道、中通道、短通道等可选规格。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远中近三重视觉区宽度优化，要求度数变化顺滑，减少变形眩晕，提升镜框适配性，双眼融像效果稳定。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+9.00D~-14.00D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-14.00D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015E11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2682ED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F53B20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3BEC2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29E1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5AA4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266D5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4FAE2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成人半个性化渐进镜片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FD7FD08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数字化渐进多焦点设计，适配多种镜框版型，配备标准通道、中通道、短通道等可选规格。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远中近三重视觉区宽度优化，要求度数变化顺滑，减少变形眩晕，提升镜框适配性，双眼融像效果稳定。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+5.00D~-7.00D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-7.00D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C12FBF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59077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B1C6C0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A268B1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F1CCDF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1B14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114F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CD3CA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成人半个性化渐进镜片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49D1ACD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数字化渐进多焦点设计，适配多种镜框版型，配备标准通道、中通道、短通道等可选规格。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远中近三重视觉区宽度优化，要求度数变化顺滑，减少变形眩晕，提升镜框适配性，双眼融像效果稳定。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A1A0A8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412D80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ED769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EA5FA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E767AB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ADA0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BD1F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73D7A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成人半个性化渐进镜片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24644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数字化渐进多焦点设计，适配多种镜框版型，配备标准通道、中通道、短通道等可选规格。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远中近三重视觉区宽度优化，要求度数变化顺滑，减少变形眩晕，提升镜框适配性，双眼融像效果稳定。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28C0F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7F287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E72B97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4ECD7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CE9963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A6B5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196E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E6EEA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成人半个性化渐进镜片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65F417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数字化渐进多焦点设计，适配多种镜框版型，配备标准通道、中通道、短通道等可选规格。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远中近三重视觉区宽度优化，要求度数变化顺滑，减少变形眩晕，提升镜框适配性，双眼融像效果稳定。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+9.00D~-14.00D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.75D~+3.50D(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-14.00D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F5FF55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F53A78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4EA325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DBCB05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1E04E4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F1BE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B836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BC1FE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驾驶型单光镜片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2141A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非球面单光设计，优化暗光环境视觉性能，强光眩光干扰弱化，提升夜间视觉对比度。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多层减眩光复合膜层结构，离子致密镀膜；表面硬度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，膜层要求：减反射、防眩光、防水、防污、防刮、防静电、双面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+2.00D~-4.00D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-6.00D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3DF8D5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23EF46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D62D13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E37AD8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20EA6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0DC07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B2545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B1C23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驾驶型单光镜片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73FB5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非球面单光设计，优化暗光环境视觉性能，强光眩光干扰弱化，提升夜间视觉对比度。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多层减眩光复合膜层结构，离子致密镀膜；表面硬度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，膜层要求：减反射、防眩光、防水、防污、防刮、防静电、双面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+4.00D~-8.00D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-8.00D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47EFAA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62804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98E14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810BC4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7D7EDF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6674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18C33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FC604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驾驶型单光镜片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506AF9A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非球面单光设计，优化暗光环境视觉性能，强光眩光干扰弱化，提升夜间视觉对比度。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多层减眩光复合膜层结构，离子致密镀膜；表面硬度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，膜层要求：减反射、防眩光、防水、防污、防刮、防静电、双面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+4.00D~-10.00D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.00D~-2.00D(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C8B940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BB2F7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0F0382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5CD63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38FD1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3AFA2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B4BA3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2187B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驾驶型单光镜片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5FD5E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非球面单光设计，优化暗光环境视觉性能，强光眩光干扰弱化，提升夜间视觉对比度。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多层减眩光复合膜层结构，离子致密镀膜；表面硬度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，膜层要求：减反射、防眩光、防水、防污、防刮、防静电、双面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-6.00D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9E3D7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A8AE6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EC9E8E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CB75C3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4254FA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3192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B81C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5F533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驾驶型单光变色镜片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008323B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非球面单光设计，优化暗光环境视觉性能，强光眩光干扰弱化，提升夜间视觉对比度。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多层减眩光复合膜层结构，离子致密镀膜；表面硬度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，膜层要求：减反射、防眩光、防水、防污、防刮、防静电、双面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采用光致变色技术。在室外，由透明镜片变为深色镜片（变灰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/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褐），步入室内后，深色镜片恢复至透明色。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-6.00D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57BE5C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2A4C1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7D87EA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78539B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7BC99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B695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B7A64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B3547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驾驶型单光镜片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0BB9F0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非球面单光设计，优化暗光环境视觉性能，强光眩光干扰弱化，提升夜间视觉对比度。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多层减眩光复合膜层结构，离子致密镀膜；表面硬度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，膜层要求：减反射、防眩光、防水、防污、防刮、防静电、双面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D00AC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039980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876C15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5351EA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8E85E1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A574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7DD43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00058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驾驶型单光变色镜片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E173C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非球面单光设计，优化暗光环境视觉性能，强光眩光干扰弱化，提升夜间视觉对比度。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多层减眩光复合膜层结构，离子致密镀膜；表面硬度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，膜层要求：减反射、防眩光、防水、防污、防刮、防静电、双面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采用光致变色技术。在室外，由透明镜片变为深色镜片（变灰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/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褐），步入室内后，深色镜片恢复至透明色。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7242BD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1B2523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A1DB25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D0FA27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ED02A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9720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A2EF5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D82A1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驾驶型单光镜片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8D2CFCD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非球面单光设计，优化暗光环境视觉性能，强光眩光干扰弱化，提升夜间视觉对比度。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多层减眩光复合膜层结构，离子致密镀膜；表面硬度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，膜层要求：减反射、防眩光、防水、防污、防刮、防静电、双面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A7ACE7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44F0FF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60BECF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EAF76A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5FC757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FFAB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7CEE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99380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驾驶型单光变色镜片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70742A8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非球面单光设计，优化暗光环境视觉性能，强光眩光干扰弱化，提升夜间视觉对比度。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多层减眩光复合膜层结构，离子致密镀膜；表面硬度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，膜层要求：减反射、防眩光、防水、防污、防刮、防静电、双面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采用光致变色技术。在室外，由透明镜片变为深色镜片（变灰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/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褐），步入室内后，深色镜片恢复至透明色。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C94DFE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65E759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A7B8AA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BE298F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DA5649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CCA2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79EB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41936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驾驶型单光镜片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6C0941F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非球面单光设计，优化暗光环境视觉性能，强光眩光干扰弱化，提升夜间视觉对比度。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配备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全波段防护，紫外线（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≤400nm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多层减眩光复合膜层结构，离子致密镀膜；表面硬度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，膜层要求：减反射、防眩光、防水、防污、防刮、防静电、双面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+16.00D~-19.00D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-19.00D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4FF462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033E8D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E9DFA6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9F38F8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EB71E4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31168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5068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57765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抗视疲劳型镜片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7634AD5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单光基底抗疲劳设计，近用光学区采用低度数下加光区域，中距离视觉区同步优化，为室内近距离用眼场景优化光学结构。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≥97%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；膜层要求：减反射、疏水疏油、便于清洁、防水、防污、防静电、双面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.25D~-6.00D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+1.25D(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-6.00D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73AB0C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19DD07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EAE7E1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2AE1FC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E4DC90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C47E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659A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EA0AA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抗视疲劳型镜片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4A757E0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单光基底抗疲劳设计，近用光学区采用低度数下加光区域，中距离视觉区同步优化，为室内近距离用眼场景优化光学结构。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≥97%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；膜层要求：减反射、疏水疏油、便于清洁、防水、防污、防静电、双面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.25D~-8.00D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+1.25D(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-6.00D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2E2F07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730A32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09BEDC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0174E2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AFC932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9005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977D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5889B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抗视疲劳型镜片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EA90EC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单光基底抗疲劳设计，近用光学区采用低度数下加光区域，中距离视觉区同步优化，为室内近距离用眼场景优化光学结构。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.25D~-6.00D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+1.25D(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-6.00D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6A97A9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ED165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1C1F44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BDA75A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364D0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DE19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4E97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4DB8E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抗视疲劳型镜片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BC3124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单光基底抗疲劳设计，近用光学区采用低度数下加光区域，中距离视觉区同步优化，为室内近距离用眼场景优化光学结构。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.25D~-8.00D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+1.25D(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-6.00D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8B6122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E29D4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D5323F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F3480F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14B252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7E56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7A100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C56A2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抗视疲劳型镜片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C8742C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单光基底抗疲劳设计，近用光学区采用低度数下加光区域，中距离视觉区同步优化，为室内近距离用眼场景优化光学结构。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≥97%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；膜层要求：减反射、疏水疏油、便于清洁、防水、防污、防静电、双面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+5.00D~-7.00D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+1.25D(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-7.00D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1A6F1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D249D2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0C0C5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D0969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7D2409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839F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E4A15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6CF21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抗视疲劳型镜片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90AD8F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单光基底抗疲劳设计，近用光学区采用低度数下加光区域，中距离视觉区同步优化，为室内近距离用眼场景优化光学结构。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多层基础复合光学膜层结构，真空镀膜工艺；表面硬度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≥97%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；膜层要求：减反射、疏水疏油、便于清洁、防水、防污、防静电、双面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+1.25D(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05EFFD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788EFF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25BF8B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910372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1AE499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8714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AD653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FD2F4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抗视疲劳型镜片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50AA94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单光基底抗疲劳设计，近用光学区采用低度数下加光区域，中距离视觉区同步优化，为室内近距离用眼场景优化光学结构。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+5.00D~-7.00D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+1.25D(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-7.00D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50BF7F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734479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A5F1B7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08004B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5EB9B1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2A32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CFDB4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7D9B4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抗视疲劳型镜片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9BA2E0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单光基底抗疲劳设计，近用光学区采用低度数下加光区域，中距离视觉区同步优化，为室内近距离用眼场景优化光学结构。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+1.25D(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683E6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D2727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BBCCD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AC8E01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7F8409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1CC4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58CC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07163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抗视疲劳型强化镜片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AEB5CE5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单光基底抗疲劳设计，近用光学区采用低度数下加光区域，中距离视觉区同步优化，为室内近距离用眼场景优化光学结构。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+5.00D~-7.00D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+1.25D(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-7.00D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257AA2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826DEB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E4566A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B37608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F2257C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94DF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A263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69FBB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抗视疲劳型强化变色镜片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5EAFB4B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单光基底抗疲劳设计，近用光学区采用低度数下加光区域，中距离视觉区同步优化，为室内近距离用眼场景优化光学结构。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采用光致变色技术。在室外，由透明镜片变为深色镜片（变深灰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/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变褐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)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+5.00D~-7.00D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+1.25D(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-7.00D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2B7353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981C8C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F047CC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CE6A1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506A2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84A2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24C6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8A16A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抗视疲劳型强化镜片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F93316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单光基底抗疲劳设计，近用光学区采用低度数下加光区域，中距离视觉区同步优化，为室内近距离用眼场景优化光学结构。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+1.25D(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CDBDDA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9D2BB8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BC8AE5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717D6D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B300E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3FDE1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BE69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4A713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抗视疲劳型强化变色镜片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E651E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单光基底抗疲劳设计，近用光学区采用低度数下加光区域，中距离视觉区同步优化，为室内近距离用眼场景优化光学结构。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采用光致变色技术。在室外，由透明镜片变为深色镜片（变深灰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/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变褐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)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+5.00D~-7.00D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+1.25D(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-7.00D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CE1D01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DF981F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A85924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333472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AEBD29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3ED8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35048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AB991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抗视疲劳型强化镜片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E1D1DBD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单光基底抗疲劳设计，近用光学区采用低度数下加光区域，中距离视觉区同步优化，为室内近距离用眼场景优化光学结构。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+1.25D(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E0AA45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94F7EC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0BB837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28A1AD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06D6E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3B8E1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DE89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819E8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抗视疲劳型强化变色镜片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5ABBCE4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单光基底抗疲劳设计，近用光学区采用低度数下加光区域，中距离视觉区同步优化，为室内近距离用眼场景优化光学结构。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采用光致变色技术。在室外，由透明镜片变为深色镜片（变深灰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/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变褐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)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+1.25D(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7A6FD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C214C1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36FAF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2028A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0B8125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A830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02554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3500C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抗视疲劳型强化镜片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6A9BB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单光基底抗疲劳设计，近用光学区采用低度数下加光区域，中距离视觉区同步优化，为室内近距离用眼场景优化光学结构。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+16.00D~-19.00D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+1.25D(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-19.00D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EE3BC4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B9D31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7F8691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D9BD0C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1A98AF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0FA48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A9AC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2100A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抗视疲劳型强化镜片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7235180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单光基底抗疲劳设计，近用光学区采用低度数下加光区域，中距离视觉区同步优化，为室内近距离用眼场景优化光学结构。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+5.00D~-7.00D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+1.25D(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-7.00D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0FA69E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BC901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AC315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AAB212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4D5DFA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02A7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68F47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43644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抗视疲劳型强化镜片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66A7DDD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单光基底抗疲劳设计，近用光学区采用低度数下加光区域，中距离视觉区同步优化，为室内近距离用眼场景优化光学结构。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+1.25D(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E6B561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6D34D4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2F773E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918E5F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BDFB1B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3BB5D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5136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B6CE9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抗视疲劳型强化镜片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31FF46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单光基底抗疲劳设计，近用光学区采用低度数下加光区域，中距离视觉区同步优化，为室内近距离用眼场景优化光学结构。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+1.25D(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BEF2DB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1BA993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01F9C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61479A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4B0EB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36A5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DA79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043C6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抗视疲劳型强化镜片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48F0E3F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单光基底抗疲劳设计，近用光学区采用低度数下加光区域，中距离视觉区同步优化，为室内近距离用眼场景优化光学结构。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部分：渐变焦镜片（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10810.2-2025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+16.00D~-19.00D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下加光：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.75D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+1.25D(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-19.00D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F2248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537A5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37201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01241A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4FB3E6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07182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4A50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0CA40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个性化单光镜片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0FCDB17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自由环曲面单光设计，全镜片表面点对点加工技术，管控边缘畸变。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动态光学性能优化，适配不同视物角度与光线环境，全域视野清晰度提升。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-6.00D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F6DA64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917A2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4774DA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E519BD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25CCDF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9A1F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D1083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3F212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个性化单光变色镜片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2E85594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自由环曲面单光设计，全镜片表面点对点加工技术，管控边缘畸变。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动态光学性能优化，适配不同视物角度与光线环境，全域视野清晰度提升。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-6.00D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27B1E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BE0F26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C05EE7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E032C5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B8603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06D8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4A2E7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2A6B4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偏光（灰</w:t>
            </w:r>
            <w:r>
              <w:rPr>
                <w:rFonts w:ascii="Times New Roman" w:hAnsi="Times New Roman" w:eastAsia="宋体"/>
                <w:kern w:val="0"/>
                <w:sz w:val="22"/>
              </w:rPr>
              <w:t>/</w:t>
            </w:r>
            <w:r>
              <w:rPr>
                <w:rFonts w:hint="eastAsia" w:ascii="宋体" w:hAnsi="宋体" w:eastAsia="宋体"/>
                <w:kern w:val="0"/>
                <w:sz w:val="22"/>
              </w:rPr>
              <w:t>褐</w:t>
            </w:r>
            <w:r>
              <w:rPr>
                <w:rFonts w:ascii="Times New Roman" w:hAnsi="Times New Roman" w:eastAsia="宋体"/>
                <w:kern w:val="0"/>
                <w:sz w:val="22"/>
              </w:rPr>
              <w:t>/</w:t>
            </w:r>
            <w:r>
              <w:rPr>
                <w:rFonts w:hint="eastAsia" w:ascii="宋体" w:hAnsi="宋体" w:eastAsia="宋体"/>
                <w:kern w:val="0"/>
                <w:sz w:val="22"/>
              </w:rPr>
              <w:t>绿）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463850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自由环曲面单光设计，全镜片表面点对点加工技术，管控边缘畸变。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动态光学性能优化，适配不同视物角度与光线环境，全域视野清晰度提升。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偏光偏振度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，支持滤除镜面反射、强光眩光与杂散光线，偏光膜层颜色：灰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/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褐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/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绿。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-6.00D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F404E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46D39A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DEC382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A55A3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2DE89F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4A13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4107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69394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个性化单光镜片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6C6C5D6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自由环曲面单光设计，全镜片表面点对点加工技术，管控边缘畸变。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动态光学性能优化，适配不同视物角度与光线环境，全域视野清晰度提升。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2A07E4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1A4ED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53C794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ECB59A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2A5012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4374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E5E2D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7FC92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个性化单光变色镜片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953B63A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自由环曲面单光设计，全镜片表面点对点加工技术，管控边缘畸变。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动态光学性能优化，适配不同视物角度与光线环境，全域视野清晰度提升。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+10.00D~-11.00D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-11.00D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B82B49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057302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583F2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53BCE8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3A39E9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21D6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C6FD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9C115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偏光（灰</w:t>
            </w:r>
            <w:r>
              <w:rPr>
                <w:rFonts w:ascii="Times New Roman" w:hAnsi="Times New Roman" w:eastAsia="宋体"/>
                <w:kern w:val="0"/>
                <w:sz w:val="22"/>
              </w:rPr>
              <w:t>/</w:t>
            </w:r>
            <w:r>
              <w:rPr>
                <w:rFonts w:hint="eastAsia" w:ascii="宋体" w:hAnsi="宋体" w:eastAsia="宋体"/>
                <w:kern w:val="0"/>
                <w:sz w:val="22"/>
              </w:rPr>
              <w:t>褐</w:t>
            </w:r>
            <w:r>
              <w:rPr>
                <w:rFonts w:ascii="Times New Roman" w:hAnsi="Times New Roman" w:eastAsia="宋体"/>
                <w:kern w:val="0"/>
                <w:sz w:val="22"/>
              </w:rPr>
              <w:t>/</w:t>
            </w:r>
            <w:r>
              <w:rPr>
                <w:rFonts w:hint="eastAsia" w:ascii="宋体" w:hAnsi="宋体" w:eastAsia="宋体"/>
                <w:kern w:val="0"/>
                <w:sz w:val="22"/>
              </w:rPr>
              <w:t>绿）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D52A002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自由环曲面单光设计，全镜片表面点对点加工技术，管控边缘畸变。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动态光学性能优化，适配不同视物角度与光线环境，全域视野清晰度提升。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偏光偏振度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，支持滤除镜面反射、强光眩光与杂散光线，偏光膜层颜色：灰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/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褐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/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绿。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5D13F4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77626E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8CD842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DC0A6F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1D0A8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EEFD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D80C3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41A74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个性化单光镜片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8BB6B51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自由环曲面单光设计，全镜片表面点对点加工技术，管控边缘畸变。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动态光学性能优化，适配不同视物角度与光线环境，全域视野清晰度提升。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910ED6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7130C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C79790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A074A6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C7ACD6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0A76F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9473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5E8F9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个性化单光变色镜片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4B7F9BD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自由环曲面单光设计，全镜片表面点对点加工技术，管控边缘畸变。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动态光学性能优化，适配不同视物角度与光线环境，全域视野清晰度提升。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+11.00D~-12.00D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0F485A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FB72D4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B51547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BADD4C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DFDC23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32C4B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1977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DD669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偏光（灰</w:t>
            </w:r>
            <w:r>
              <w:rPr>
                <w:rFonts w:ascii="Times New Roman" w:hAnsi="Times New Roman" w:eastAsia="宋体"/>
                <w:kern w:val="0"/>
                <w:sz w:val="22"/>
              </w:rPr>
              <w:t>/</w:t>
            </w:r>
            <w:r>
              <w:rPr>
                <w:rFonts w:hint="eastAsia" w:ascii="宋体" w:hAnsi="宋体" w:eastAsia="宋体"/>
                <w:kern w:val="0"/>
                <w:sz w:val="22"/>
              </w:rPr>
              <w:t>褐</w:t>
            </w:r>
            <w:r>
              <w:rPr>
                <w:rFonts w:ascii="Times New Roman" w:hAnsi="Times New Roman" w:eastAsia="宋体"/>
                <w:kern w:val="0"/>
                <w:sz w:val="22"/>
              </w:rPr>
              <w:t>/</w:t>
            </w:r>
            <w:r>
              <w:rPr>
                <w:rFonts w:hint="eastAsia" w:ascii="宋体" w:hAnsi="宋体" w:eastAsia="宋体"/>
                <w:kern w:val="0"/>
                <w:sz w:val="22"/>
              </w:rPr>
              <w:t>绿）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BB549C2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自由环曲面单光设计，全镜片表面点对点加工技术，管控边缘畸变。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动态光学性能优化，适配不同视物角度与光线环境，全域视野清晰度提升。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偏光偏振度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，支持滤除镜面反射、强光眩光与杂散光线，偏光膜层颜色：灰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/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褐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/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绿。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4DB530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D0DB65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3B1226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A2CD1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AA4728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0B6D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22844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DF87C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个性化单光镜片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67C2CB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自由环曲面单光设计，全镜片表面点对点加工技术，管控边缘畸变。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动态光学性能优化，适配不同视物角度与光线环境，全域视野清晰度提升。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+16.00D~-19.00D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-19.00D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A8AAC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4AB931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6BADF8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739F80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9826DA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382EE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9113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47118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个性化单光变色镜片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781CB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自由环曲面单光设计，全镜片表面点对点加工技术，管控边缘畸变。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动态光学性能优化，适配不同视物角度与光线环境，全域视野清晰度提升。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多层复合膜层结构，离子致密化镀膜工艺；表面硬度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5.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采用光致变色技术。在室外，由透明镜片变为深色镜片（深灰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/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褐），步入室内后，深色镜片恢复至透明色。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+9.00D~-14.00D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-14.00D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8F28CE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C14F78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9D7E75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559201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BDB2A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C1E8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2BF2F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8D49B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个性化单光镜片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D51AA9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自由环曲面单光设计，全镜片表面点对点加工技术，管控边缘畸变。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动态光学性能优化，适配不同视物角度与光线环境，全域视野清晰度提升。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.00D~-4.00D(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-6.00D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109B2F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C23F80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A56A2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11FF2A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B02569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59CC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9A665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9131C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个性化单光镜片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D307FC2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自由环曲面单光设计，全镜片表面点对点加工技术，管控边缘畸变。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动态光学性能优化，适配不同视物角度与光线环境，全域视野清晰度提升。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-10.00D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8A1F9B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F68D5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5A08D8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E80DD5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52DF0B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66DC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795C9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7A1C8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个性化单光镜片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5A659F0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自由环曲面单光设计，全镜片表面点对点加工技术，管控边缘畸变。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动态光学性能优化，适配不同视物角度与光线环境，全域视野清晰度提升。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-12.00D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D52AD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1D8A3F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FD097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BD59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EC126F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6E97B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57EB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3B030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1.74</w:t>
            </w:r>
            <w:r>
              <w:rPr>
                <w:rFonts w:hint="eastAsia" w:ascii="宋体" w:hAnsi="宋体" w:eastAsia="宋体"/>
                <w:kern w:val="0"/>
                <w:sz w:val="22"/>
              </w:rPr>
              <w:t>个性化单光镜片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8F00780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自由环曲面单光设计，全镜片表面点对点加工技术，管控边缘畸变。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动态光学性能优化，适配不同视物角度与光线环境，全域视野清晰度提升。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透射比试验方法（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GB/T 10810.3-2025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多层复合功能膜层结构，离子轰击工艺；表面硬度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415—445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纳米波段范围内，光透射比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≤80%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445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纳米以上波段光透射比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≥80%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；膜层要求：减反射、防蓝光、防水、防污、防刮、防静电、双面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+16.00D~-19.00D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.00D~-6.00D(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近视联合光度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-19.00D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B5C78D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593B01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F5809D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78BDFC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D4A084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75225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D2F9B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5805C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标准单光镜片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6E38807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非球面设计，降低边缘像差与扭曲；精密成型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多点研磨工艺。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UVA/UVB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；高清镀膜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+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超疏水处理工艺，水滴接触角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≥100°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多层复合强化膜层结构，真空热固化镀膜；表面硬度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≥98.6%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；膜层要求：高耐磨、减反射、防水、防污、防静电、双面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+6.00D~-6.00D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.00~-2.00D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1E6465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26451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408434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C66AF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4AB72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7921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9CDD2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E9B63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标准单光镜片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70086BE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非球面设计，降低边缘像差与扭曲；精密成型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多点研磨工艺。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UVA/UVB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；高清镀膜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+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超疏水处理工艺，水滴接触角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≥100°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多层复合强化膜层结构，真空热固化镀膜；表面硬度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≥98.6%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；膜层要求：高耐磨、减反射、防水、防污、防静电、双面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.00~-2.00D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A3DFF4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77792A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085933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4D3B1E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76B54B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35D26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73387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80AD4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1.56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标准单光镜片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783EC62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非球面设计，降低边缘像差与扭曲；精密成型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多点研磨工艺。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UVA/UVB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；高清镀膜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+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超疏水处理工艺，水滴接触角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≥100°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多层复合强化膜层结构，真空热固化镀膜；表面硬度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≥98.6%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；膜层要求：高耐磨、减反射、防水、防污、防静电、双面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.00~-2.00D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B104DE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B89A31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460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80664C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C38D7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00BA14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EFDC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42596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72F18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标准单光镜片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A91353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非球面设计，降低边缘像差与扭曲；精密成型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多点研磨工艺。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UVA/UVB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；高清镀膜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+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超疏水处理工艺，水滴接触角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≥100°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多层复合强化膜层结构，真空热固化镀膜；表面硬度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≥98.6%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；膜层要求：高耐磨、减反射、防水、防污、防静电、双面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.00~-3.00D"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357290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1CE9FA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723689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A95F86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8F1EBD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0AC36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86B1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6052F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标准单光镜片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D5B2412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非球面设计，降低边缘像差与扭曲；精密成型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多点研磨工艺。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UVA/UVB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；高清镀膜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+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超疏水处理工艺，水滴接触角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≥100°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多层复合强化膜层结构，真空热固化镀膜；表面硬度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≥98.6%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；膜层要求：高耐磨、减反射、防水、防污、防静电、双面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.00~-2.00D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C83A0A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0B7FA6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72F0B7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D1CE81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48BFE8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045C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F665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74ADD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1.50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标准单光镜片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3EF295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非球面设计，降低边缘像差与扭曲；精密成型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多点研磨工艺。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UVA/UVB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；高清镀膜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+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超疏水处理工艺，水滴接触角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≥100°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多层复合强化膜层结构，真空热固化镀膜；表面硬度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≥98.6%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；膜层要求：高耐磨、减反射、防水、防污、防静电、双面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+10.50D~-10.75D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.00~-5.00D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0ED178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2AC178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0036D0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EB922E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C7A349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222A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6924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C77BD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标准单光镜片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4E61E0D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非球面设计，降低边缘像差与扭曲；精密成型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多点研磨工艺。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UVA/UVB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；高清镀膜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+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超疏水处理工艺，水滴接触角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≥100°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多层复合强化膜层结构，真空热固化镀膜；表面硬度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≥98.6%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；膜层要求：高耐磨、减反射、防水、防污、防静电、双面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+7.00D~-12.00D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.00~-6.00D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1BAEB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0B769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67C178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536A3B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27A2BA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C1C3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43E13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BE1E7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标准单光镜片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EA2B017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非球面设计，降低边缘像差与扭曲；精密成型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多点研磨工艺。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UVA/UVB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；高清镀膜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+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超疏水处理工艺，水滴接触角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≥100°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多层复合强化膜层结构，真空热固化镀膜；表面硬度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≥98.6%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；膜层要求：高耐磨、减反射、防水、防污、防静电、双面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+10.00D~-11.50D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.00~-4.50D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4A306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330D02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21FC5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A520AB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D1EB5D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0C3B3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048BE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C37C9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标准单光镜片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58F5EFC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非球面设计，降低边缘像差与扭曲；精密成型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多点研磨工艺。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全波段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UVA/UVB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；高清镀膜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+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超疏水处理工艺，水滴接触角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≥100°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多层复合强化膜层结构，真空热固化镀膜；表面硬度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≥7H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≥98.6%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；膜层要求：高耐磨、减反射、防水、防污、防静电、双面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+8.00D~-15.00D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.00~-6.00D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83BB0F4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5005E7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0A321D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E4DBF6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BEA574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1B72D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DD3D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B5982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 xml:space="preserve">1.56 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标准防蓝光镜片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A9B0C7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非球面设计，精密成型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多点研磨工艺。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2.UV400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级全波段防护，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UVA/UVB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，隔绝全波段紫外线伤害。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防蓝光膜层：防蓝光、高清增透、抗污抗刮。符合蓝光防护膜的光健康与光安全应用技术要求（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；膜层要求：减反射、防蓝光、防水、防污、防静电、便于清洁、双面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.00~-2.00D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3A64E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03E084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26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95D9A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4B849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8724482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517AC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3F9DA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54EA3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标准防蓝光镜片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4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4AA783A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非球面设计，精密成型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多点研磨工艺。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2.UV400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级全波段防护，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UVA/UVB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，隔绝全波段紫外线伤害。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防蓝光膜层：防蓝光、高清增透、抗污抗刮。符合蓝光防护膜的光健康与光安全应用技术要求（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；膜层要求：减反射、防蓝光、防水、防污、防静电、便于清洁、双面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+6.00D~-8.00D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.00~-3.00D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AD33C02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4B20AF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C5BC7A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E8FDE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7AEE5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C717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DC5F3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1FCC6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标准防蓝光镜片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4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4F24092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非球面设计，精密成型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多点研磨工艺。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2.UV400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级全波段防护，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UVA/UVB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，隔绝全波段紫外线伤害。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防蓝光膜层：防蓝光、高清增透、抗污抗刮。符合蓝光防护膜的光健康与光安全应用技术要求（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；膜层要求：减反射、防蓝光、防水、防污、防静电、便于清洁、双面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+6.00D~-10.00D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.00~-2.00D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CA40C1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C717DA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9AD5CE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32FFE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C995CC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36E71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3F8A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46264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1.60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标准防蓝光镜片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5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F368FC9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非球面设计，精密成型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多点研磨工艺。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2.UV400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级全波段防护，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UVA/UVB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，隔绝全波段紫外线伤害。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防蓝光膜层：防蓝光、高清增透、抗污抗刮。符合蓝光防护膜的光健康与光安全应用技术要求（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；膜层要求：减反射、防蓝光、防水、防污、防静电、便于清洁、双面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+10.00D~-11.50D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.00~-4.50D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B36FBB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7648D41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F6F61C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AB1976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4CC88E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0E574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36BA5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95575A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  <w:r>
              <w:rPr>
                <w:rFonts w:ascii="Times New Roman" w:hAnsi="Times New Roman" w:eastAsia="宋体"/>
                <w:kern w:val="0"/>
                <w:sz w:val="22"/>
              </w:rPr>
              <w:t>1.67</w:t>
            </w:r>
            <w:r>
              <w:rPr>
                <w:rFonts w:hint="eastAsia" w:ascii="宋体" w:hAnsi="宋体" w:eastAsia="宋体"/>
                <w:kern w:val="0"/>
                <w:sz w:val="22"/>
              </w:rPr>
              <w:t>标准防蓝光镜片</w:t>
            </w:r>
            <w:r>
              <w:rPr>
                <w:rFonts w:ascii="Times New Roman" w:hAnsi="Times New Roman" w:eastAsia="宋体"/>
                <w:kern w:val="0"/>
                <w:sz w:val="22"/>
              </w:rPr>
              <w:t>5</w:t>
            </w:r>
          </w:p>
        </w:tc>
        <w:tc>
          <w:tcPr>
            <w:tcW w:w="297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E8E6F6B"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非球面设计，精密成型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多点研磨工艺。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2.UV400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级全波段防护，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UVA/UVB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阻隔率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≥99%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，隔绝全波段紫外线伤害。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3.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防蓝光膜层：防蓝光、高清增透、抗污抗刮。符合蓝光防护膜的光健康与光安全应用技术要求（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38120-2019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4.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多层复合光学膜层结构，真空镀膜工艺；表面硬度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≥6H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，可见光透过率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≥98%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；膜层要求：减反射、防蓝光、防水、防污、防静电、便于清洁、双面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UV400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防护；符合眼镜镜片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第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1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部分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: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单光和多焦镜片（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GB/T 10810.1-2025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）标准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球镜：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+8.00D~-15.00D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>柱镜：1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.00~-6.00D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9550BC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/>
                <w:sz w:val="22"/>
              </w:rPr>
              <w:t>片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2EB0A137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228D374C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301828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1EA9D3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4E01F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67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CD8F6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合计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C8EE0D7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6ECFDD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14:paraId="25D8D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85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63B3B2">
            <w:pPr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说明：</w:t>
            </w:r>
          </w:p>
          <w:p w14:paraId="4DF1803E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1.“综合单价”是指完成某镜片供应（含加工）服务的全部费用（包括产品价款、加工服务、包装、运输、装卸、送货到位、服务保障、售后服务、税金、利润、项目验收及其他所有成本费用等）；</w:t>
            </w:r>
          </w:p>
          <w:p w14:paraId="2925AFDF">
            <w:pPr>
              <w:rPr>
                <w:rFonts w:hint="eastAsia"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2.报价明细表合计金额应当等于报价表所列报价。</w:t>
            </w:r>
          </w:p>
        </w:tc>
      </w:tr>
      <w:bookmarkEnd w:id="0"/>
      <w:bookmarkEnd w:id="1"/>
      <w:bookmarkEnd w:id="2"/>
      <w:bookmarkEnd w:id="3"/>
    </w:tbl>
    <w:p w14:paraId="49D7B3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7900F0"/>
    <w:multiLevelType w:val="singleLevel"/>
    <w:tmpl w:val="DB7900F0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hideSpelling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589"/>
    <w:rsid w:val="001429A1"/>
    <w:rsid w:val="001D5F8C"/>
    <w:rsid w:val="00337628"/>
    <w:rsid w:val="00415313"/>
    <w:rsid w:val="008157AA"/>
    <w:rsid w:val="00817589"/>
    <w:rsid w:val="00952733"/>
    <w:rsid w:val="00A5405F"/>
    <w:rsid w:val="00EA649B"/>
    <w:rsid w:val="00F53AC4"/>
    <w:rsid w:val="00FC75E0"/>
    <w:rsid w:val="059609B9"/>
    <w:rsid w:val="0B010A9F"/>
    <w:rsid w:val="1D724A83"/>
    <w:rsid w:val="61B51E1C"/>
    <w:rsid w:val="7ED9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customStyle="1" w:styleId="1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批注文字 字符"/>
    <w:basedOn w:val="8"/>
    <w:link w:val="2"/>
    <w:semiHidden/>
    <w:qFormat/>
    <w:locked/>
    <w:uiPriority w:val="99"/>
  </w:style>
  <w:style w:type="character" w:customStyle="1" w:styleId="12">
    <w:name w:val="批注主题 字符"/>
    <w:basedOn w:val="11"/>
    <w:link w:val="6"/>
    <w:semiHidden/>
    <w:qFormat/>
    <w:locked/>
    <w:uiPriority w:val="99"/>
    <w:rPr>
      <w:b/>
      <w:bCs/>
    </w:rPr>
  </w:style>
  <w:style w:type="character" w:customStyle="1" w:styleId="13">
    <w:name w:val="批注框文本 字符"/>
    <w:basedOn w:val="8"/>
    <w:link w:val="3"/>
    <w:semiHidden/>
    <w:qFormat/>
    <w:locked/>
    <w:uiPriority w:val="99"/>
    <w:rPr>
      <w:sz w:val="18"/>
      <w:szCs w:val="18"/>
    </w:rPr>
  </w:style>
  <w:style w:type="character" w:customStyle="1" w:styleId="14">
    <w:name w:val="页眉 字符"/>
    <w:basedOn w:val="8"/>
    <w:link w:val="5"/>
    <w:qFormat/>
    <w:uiPriority w:val="99"/>
    <w:rPr>
      <w:rFonts w:ascii="等线" w:hAnsi="等线"/>
      <w:kern w:val="2"/>
      <w:sz w:val="18"/>
      <w:szCs w:val="18"/>
    </w:rPr>
  </w:style>
  <w:style w:type="character" w:customStyle="1" w:styleId="15">
    <w:name w:val="页脚 字符"/>
    <w:basedOn w:val="8"/>
    <w:link w:val="4"/>
    <w:qFormat/>
    <w:uiPriority w:val="99"/>
    <w:rPr>
      <w:rFonts w:ascii="等线" w:hAnsi="等线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88</Pages>
  <Words>342</Words>
  <Characters>411</Characters>
  <Lines>393</Lines>
  <Paragraphs>110</Paragraphs>
  <TotalTime>1</TotalTime>
  <ScaleCrop>false</ScaleCrop>
  <LinksUpToDate>false</LinksUpToDate>
  <CharactersWithSpaces>548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2026-06-03T09:12:00Z</dcterms:created>
  <dc:creator>Administrator</dc:creator>
  <cp:lastModifiedBy>TL</cp:lastModifiedBy>
  <dcterms:modified xsi:type="dcterms:W3CDTF">2026-08-28T10:02:26Z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EBEBB4FA2DDE43428F0B01D21AFF0A13_13</vt:lpwstr>
  </property>
  <property fmtid="{D5CDD505-2E9C-101B-9397-08002B2CF9AE}" pid="4" name="KSOTemplateDocerSaveRecord">
    <vt:lpwstr>eyJoZGlkIjoiNTJmZTdjNzE5YjhiYjg1MGI4ZGE4NmVkMWM2Mjk3YjAiLCJ1c2VySWQiOiIyMTg2NDUyMzIifQ==</vt:lpwstr>
  </property>
</Properties>
</file>