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0E8A1">
      <w:pPr>
        <w:pStyle w:val="20"/>
        <w:ind w:firstLine="0"/>
        <w:jc w:val="center"/>
        <w:rPr>
          <w:rFonts w:hint="default" w:ascii="仿宋" w:hAnsi="仿宋" w:eastAsia="仿宋"/>
          <w:b/>
          <w:sz w:val="28"/>
          <w:szCs w:val="28"/>
          <w:lang w:val="en-US" w:eastAsia="zh-CN"/>
        </w:rPr>
      </w:pPr>
      <w:r>
        <w:rPr>
          <w:rFonts w:hint="eastAsia" w:ascii="仿宋" w:hAnsi="仿宋" w:eastAsia="仿宋"/>
          <w:b/>
          <w:sz w:val="28"/>
          <w:szCs w:val="28"/>
          <w:lang w:val="en-US" w:eastAsia="zh-CN"/>
        </w:rPr>
        <w:t>参考参数</w:t>
      </w:r>
    </w:p>
    <w:tbl>
      <w:tblPr>
        <w:tblStyle w:val="15"/>
        <w:tblpPr w:leftFromText="180" w:rightFromText="180" w:vertAnchor="text" w:horzAnchor="page" w:tblpX="1845" w:tblpY="87"/>
        <w:tblOverlap w:val="never"/>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6688"/>
        <w:gridCol w:w="767"/>
      </w:tblGrid>
      <w:tr w14:paraId="713B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blHeader/>
        </w:trPr>
        <w:tc>
          <w:tcPr>
            <w:tcW w:w="904" w:type="dxa"/>
          </w:tcPr>
          <w:p w14:paraId="09AA478B">
            <w:pPr>
              <w:pStyle w:val="20"/>
              <w:ind w:firstLine="0"/>
              <w:rPr>
                <w:rFonts w:hint="eastAsia" w:ascii="宋体" w:hAnsi="宋体" w:eastAsia="宋体" w:cs="宋体"/>
                <w:b/>
                <w:bCs/>
                <w:sz w:val="24"/>
                <w:szCs w:val="24"/>
              </w:rPr>
            </w:pPr>
            <w:r>
              <w:rPr>
                <w:rFonts w:hint="eastAsia" w:ascii="宋体" w:hAnsi="宋体" w:eastAsia="宋体" w:cs="宋体"/>
                <w:b/>
                <w:bCs/>
                <w:sz w:val="24"/>
                <w:szCs w:val="24"/>
              </w:rPr>
              <w:t>名称</w:t>
            </w:r>
          </w:p>
        </w:tc>
        <w:tc>
          <w:tcPr>
            <w:tcW w:w="6688" w:type="dxa"/>
          </w:tcPr>
          <w:p w14:paraId="7EE5E32F">
            <w:pPr>
              <w:pStyle w:val="20"/>
              <w:ind w:firstLine="0"/>
              <w:jc w:val="center"/>
              <w:rPr>
                <w:rFonts w:hint="eastAsia" w:ascii="宋体" w:hAnsi="宋体" w:eastAsia="宋体" w:cs="宋体"/>
                <w:b/>
                <w:bCs/>
                <w:sz w:val="24"/>
                <w:szCs w:val="24"/>
              </w:rPr>
            </w:pPr>
            <w:r>
              <w:rPr>
                <w:rFonts w:hint="eastAsia" w:ascii="宋体" w:hAnsi="宋体" w:eastAsia="宋体" w:cs="宋体"/>
                <w:b/>
                <w:bCs/>
                <w:sz w:val="24"/>
                <w:szCs w:val="24"/>
              </w:rPr>
              <w:t>采购需求</w:t>
            </w:r>
          </w:p>
        </w:tc>
        <w:tc>
          <w:tcPr>
            <w:tcW w:w="767" w:type="dxa"/>
          </w:tcPr>
          <w:p w14:paraId="492FBB06">
            <w:pPr>
              <w:pStyle w:val="20"/>
              <w:ind w:firstLine="0"/>
              <w:rPr>
                <w:rFonts w:hint="eastAsia" w:ascii="宋体" w:hAnsi="宋体" w:eastAsia="宋体" w:cs="宋体"/>
                <w:b/>
                <w:bCs/>
                <w:sz w:val="24"/>
                <w:szCs w:val="24"/>
              </w:rPr>
            </w:pPr>
            <w:r>
              <w:rPr>
                <w:rFonts w:hint="eastAsia" w:ascii="宋体" w:hAnsi="宋体" w:eastAsia="宋体" w:cs="宋体"/>
                <w:b/>
                <w:bCs/>
                <w:sz w:val="24"/>
                <w:szCs w:val="24"/>
              </w:rPr>
              <w:t>数量</w:t>
            </w:r>
          </w:p>
        </w:tc>
      </w:tr>
      <w:tr w14:paraId="7C68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4" w:type="dxa"/>
            <w:vAlign w:val="center"/>
          </w:tcPr>
          <w:p w14:paraId="13C1CB49">
            <w:pPr>
              <w:pStyle w:val="20"/>
              <w:ind w:firstLine="0"/>
              <w:jc w:val="center"/>
              <w:rPr>
                <w:rFonts w:hint="default" w:ascii="宋体" w:hAnsi="宋体" w:eastAsia="宋体" w:cs="宋体"/>
                <w:sz w:val="24"/>
                <w:szCs w:val="24"/>
                <w:lang w:val="en-US" w:eastAsia="zh-CN"/>
              </w:rPr>
            </w:pPr>
            <w:r>
              <w:rPr>
                <w:rFonts w:hint="eastAsia" w:cs="宋体"/>
                <w:sz w:val="24"/>
                <w:szCs w:val="24"/>
                <w:lang w:val="en-US" w:eastAsia="zh-CN"/>
              </w:rPr>
              <w:t>中药熏蒸仪</w:t>
            </w:r>
          </w:p>
        </w:tc>
        <w:tc>
          <w:tcPr>
            <w:tcW w:w="6688" w:type="dxa"/>
          </w:tcPr>
          <w:p w14:paraId="20DFA112">
            <w:pPr>
              <w:numPr>
                <w:ilvl w:val="0"/>
                <w:numId w:val="0"/>
              </w:numPr>
              <w:spacing w:line="276" w:lineRule="auto"/>
              <w:ind w:leftChars="0"/>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技术参数：</w:t>
            </w:r>
          </w:p>
          <w:p w14:paraId="7F2AE32A">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1.</w:t>
            </w:r>
            <w:r>
              <w:rPr>
                <w:rFonts w:hint="eastAsia" w:ascii="宋体" w:hAnsi="宋体" w:eastAsia="宋体" w:cs="宋体"/>
                <w:b w:val="0"/>
                <w:bCs w:val="0"/>
                <w:sz w:val="21"/>
                <w:szCs w:val="21"/>
                <w:lang w:val="en-US" w:eastAsia="zh-CN"/>
              </w:rPr>
              <w:t xml:space="preserve">预热及治疗功率≥4 档可调； </w:t>
            </w:r>
          </w:p>
          <w:p w14:paraId="1F9C8F5A">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2.</w:t>
            </w:r>
            <w:r>
              <w:rPr>
                <w:rFonts w:hint="eastAsia" w:ascii="宋体" w:hAnsi="宋体" w:eastAsia="宋体" w:cs="宋体"/>
                <w:b w:val="0"/>
                <w:bCs w:val="0"/>
                <w:sz w:val="21"/>
                <w:szCs w:val="21"/>
                <w:lang w:val="en-US" w:eastAsia="zh-CN"/>
              </w:rPr>
              <w:t>预热设定温度为70℃～90℃可调，允差±20%，步长1℃；</w:t>
            </w:r>
          </w:p>
          <w:p w14:paraId="221C9265">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3.</w:t>
            </w:r>
            <w:r>
              <w:rPr>
                <w:rFonts w:hint="eastAsia" w:ascii="宋体" w:hAnsi="宋体" w:eastAsia="宋体" w:cs="宋体"/>
                <w:b w:val="0"/>
                <w:bCs w:val="0"/>
                <w:sz w:val="21"/>
                <w:szCs w:val="21"/>
                <w:lang w:val="en-US" w:eastAsia="zh-CN"/>
              </w:rPr>
              <w:t xml:space="preserve">药液从常温加热到95℃时间≤15min； </w:t>
            </w:r>
          </w:p>
          <w:p w14:paraId="4AE447CD">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4.</w:t>
            </w:r>
            <w:r>
              <w:rPr>
                <w:rFonts w:hint="eastAsia" w:ascii="宋体" w:hAnsi="宋体" w:eastAsia="宋体" w:cs="宋体"/>
                <w:b w:val="0"/>
                <w:bCs w:val="0"/>
                <w:sz w:val="21"/>
                <w:szCs w:val="21"/>
                <w:lang w:val="en-US" w:eastAsia="zh-CN"/>
              </w:rPr>
              <w:t>温度保护开关：温度高于130℃时，设备应停止加热；</w:t>
            </w:r>
          </w:p>
          <w:p w14:paraId="6E7C25A1">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5.</w:t>
            </w:r>
            <w:r>
              <w:rPr>
                <w:rFonts w:hint="eastAsia" w:ascii="宋体" w:hAnsi="宋体" w:eastAsia="宋体" w:cs="宋体"/>
                <w:b w:val="0"/>
                <w:bCs w:val="0"/>
                <w:sz w:val="21"/>
                <w:szCs w:val="21"/>
                <w:lang w:val="en-US" w:eastAsia="zh-CN"/>
              </w:rPr>
              <w:t>该设备治疗时间1～60分钟可调，步长为1分钟，时间精度±30s，当完成熏蒸时间，治疗应停止输出蒸汽，并有声音信息提示；</w:t>
            </w:r>
          </w:p>
          <w:p w14:paraId="03CFDC12">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6.</w:t>
            </w:r>
            <w:r>
              <w:rPr>
                <w:rFonts w:hint="eastAsia" w:ascii="宋体" w:hAnsi="宋体" w:eastAsia="宋体" w:cs="宋体"/>
                <w:b w:val="0"/>
                <w:bCs w:val="0"/>
                <w:sz w:val="21"/>
                <w:szCs w:val="21"/>
                <w:lang w:val="en-US" w:eastAsia="zh-CN"/>
              </w:rPr>
              <w:t>当加热药液温度达到97℃±5℃时，药液能自动从喷头均匀喷出；</w:t>
            </w:r>
          </w:p>
          <w:p w14:paraId="2A89C514">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7.</w:t>
            </w:r>
            <w:r>
              <w:rPr>
                <w:rFonts w:hint="eastAsia" w:ascii="宋体" w:hAnsi="宋体" w:eastAsia="宋体" w:cs="宋体"/>
                <w:b w:val="0"/>
                <w:bCs w:val="0"/>
                <w:sz w:val="21"/>
                <w:szCs w:val="21"/>
                <w:lang w:val="en-US" w:eastAsia="zh-CN"/>
              </w:rPr>
              <w:t>在非治疗及预热状态可进行排液操作；</w:t>
            </w:r>
          </w:p>
          <w:p w14:paraId="56C8BF79">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8.</w:t>
            </w:r>
            <w:r>
              <w:rPr>
                <w:rFonts w:hint="eastAsia" w:ascii="宋体" w:hAnsi="宋体" w:eastAsia="宋体" w:cs="宋体"/>
                <w:b w:val="0"/>
                <w:bCs w:val="0"/>
                <w:sz w:val="21"/>
                <w:szCs w:val="21"/>
                <w:lang w:val="en-US" w:eastAsia="zh-CN"/>
              </w:rPr>
              <w:t>低液位警告功能：容器内药液≤200ml 时，设备应蜂鸣器长鸣并停止加热；</w:t>
            </w:r>
          </w:p>
          <w:p w14:paraId="4B467C9D">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9.</w:t>
            </w:r>
            <w:r>
              <w:rPr>
                <w:rFonts w:hint="eastAsia" w:ascii="宋体" w:hAnsi="宋体" w:eastAsia="宋体" w:cs="宋体"/>
                <w:b w:val="0"/>
                <w:bCs w:val="0"/>
                <w:sz w:val="21"/>
                <w:szCs w:val="21"/>
                <w:lang w:val="en-US" w:eastAsia="zh-CN"/>
              </w:rPr>
              <w:t>按键操作、治疗结束、预热达到设定温度及缺液时具有声音提示；</w:t>
            </w:r>
          </w:p>
          <w:p w14:paraId="456413A2">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10.</w:t>
            </w:r>
            <w:r>
              <w:rPr>
                <w:rFonts w:hint="eastAsia" w:ascii="宋体" w:hAnsi="宋体" w:eastAsia="宋体" w:cs="宋体"/>
                <w:b w:val="0"/>
                <w:bCs w:val="0"/>
                <w:sz w:val="21"/>
                <w:szCs w:val="21"/>
                <w:lang w:val="en-US" w:eastAsia="zh-CN"/>
              </w:rPr>
              <w:t>当容器内气压＞0.08Mpa 时，减压阀动作；</w:t>
            </w:r>
          </w:p>
          <w:p w14:paraId="27E97ACD">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sz w:val="21"/>
                <w:szCs w:val="21"/>
              </w:rPr>
              <w:t>▲</w:t>
            </w:r>
            <w:r>
              <w:rPr>
                <w:rFonts w:hint="eastAsia" w:ascii="宋体" w:hAnsi="宋体" w:eastAsia="宋体" w:cs="宋体"/>
                <w:b w:val="0"/>
                <w:bCs w:val="0"/>
                <w:kern w:val="2"/>
                <w:sz w:val="21"/>
                <w:szCs w:val="21"/>
                <w:lang w:val="en-US" w:eastAsia="zh-CN" w:bidi="ar-SA"/>
              </w:rPr>
              <w:t>11.</w:t>
            </w:r>
            <w:r>
              <w:rPr>
                <w:rFonts w:hint="eastAsia" w:ascii="宋体" w:hAnsi="宋体" w:eastAsia="宋体" w:cs="宋体"/>
                <w:b w:val="0"/>
                <w:bCs w:val="0"/>
                <w:sz w:val="21"/>
                <w:szCs w:val="21"/>
                <w:lang w:val="en-US" w:eastAsia="zh-CN"/>
              </w:rPr>
              <w:t>配备传感器测量皮肤温度及实时显示装置，传感器误差应不大于士1°；</w:t>
            </w:r>
          </w:p>
          <w:p w14:paraId="7C5FF1CE">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1</w:t>
            </w:r>
            <w:r>
              <w:rPr>
                <w:rFonts w:hint="eastAsia" w:ascii="宋体" w:hAnsi="宋体" w:cs="宋体"/>
                <w:b w:val="0"/>
                <w:bCs w:val="0"/>
                <w:kern w:val="2"/>
                <w:sz w:val="21"/>
                <w:szCs w:val="21"/>
                <w:lang w:val="en-US" w:eastAsia="zh-CN" w:bidi="ar-SA"/>
              </w:rPr>
              <w:t>2</w:t>
            </w:r>
            <w:r>
              <w:rPr>
                <w:rFonts w:hint="eastAsia"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lang w:val="en-US" w:eastAsia="zh-CN"/>
              </w:rPr>
              <w:t>皮肤温度超过45°时应持续发出声音提示，显示值＞45°的持续时间到10mimn之前，治疗仪应停止加热。提示音</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60dB(A)。</w:t>
            </w:r>
          </w:p>
          <w:p w14:paraId="340FD8BD">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13.</w:t>
            </w:r>
            <w:r>
              <w:rPr>
                <w:rFonts w:hint="eastAsia" w:ascii="宋体" w:hAnsi="宋体" w:eastAsia="宋体" w:cs="宋体"/>
                <w:b w:val="0"/>
                <w:bCs w:val="0"/>
                <w:sz w:val="21"/>
                <w:szCs w:val="21"/>
                <w:lang w:val="en-US" w:eastAsia="zh-CN"/>
              </w:rPr>
              <w:t>安全保护功能：</w:t>
            </w:r>
          </w:p>
          <w:p w14:paraId="1BABA3CE">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a) .治疗仪应具有两路独立的超温保护装置。当容器内溶液超过115°时，第一路保护装置应启动,停止加热。当温度降低到预热值以下后可以恢复加热；</w:t>
            </w:r>
          </w:p>
          <w:p w14:paraId="7AB46102">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b). 如果第一路保护装置失效导致患者皮肤温度升高至50°时,第二路保护装置应立即启动,切断加热装置的电源；</w:t>
            </w:r>
          </w:p>
          <w:p w14:paraId="6D72F0D2">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c).治疗仪在加热过程中，当蒸汽发生器内压力</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5kPa时应不能被打开；</w:t>
            </w:r>
          </w:p>
          <w:p w14:paraId="0EEAA5C3">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d).治疗仪应具有防止药物残渣堵塞蒸汽管路的结构；</w:t>
            </w:r>
          </w:p>
          <w:p w14:paraId="41AFE93D">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sz w:val="21"/>
                <w:szCs w:val="21"/>
              </w:rPr>
              <w:t>▲</w:t>
            </w:r>
            <w:r>
              <w:rPr>
                <w:rFonts w:hint="eastAsia" w:ascii="宋体" w:hAnsi="宋体" w:eastAsia="宋体" w:cs="宋体"/>
                <w:b w:val="0"/>
                <w:bCs w:val="0"/>
                <w:kern w:val="2"/>
                <w:sz w:val="21"/>
                <w:szCs w:val="21"/>
                <w:lang w:val="en-US" w:eastAsia="zh-CN" w:bidi="ar-SA"/>
              </w:rPr>
              <w:t>14.</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7寸触摸屏操作与显示；</w:t>
            </w:r>
          </w:p>
          <w:p w14:paraId="6DB69609">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sz w:val="21"/>
                <w:szCs w:val="21"/>
              </w:rPr>
              <w:t>▲</w:t>
            </w:r>
            <w:r>
              <w:rPr>
                <w:rFonts w:hint="eastAsia" w:ascii="宋体" w:hAnsi="宋体" w:eastAsia="宋体" w:cs="宋体"/>
                <w:b w:val="0"/>
                <w:bCs w:val="0"/>
                <w:kern w:val="2"/>
                <w:sz w:val="21"/>
                <w:szCs w:val="21"/>
                <w:lang w:val="en-US" w:eastAsia="zh-CN" w:bidi="ar-SA"/>
              </w:rPr>
              <w:t>15.</w:t>
            </w:r>
            <w:r>
              <w:rPr>
                <w:rFonts w:hint="eastAsia" w:ascii="宋体" w:hAnsi="宋体" w:cs="宋体"/>
                <w:b w:val="0"/>
                <w:bCs w:val="0"/>
                <w:kern w:val="2"/>
                <w:sz w:val="21"/>
                <w:szCs w:val="21"/>
                <w:lang w:val="en-US" w:eastAsia="zh-CN" w:bidi="ar-SA"/>
              </w:rPr>
              <w:t>单缸</w:t>
            </w:r>
            <w:r>
              <w:rPr>
                <w:rFonts w:hint="eastAsia" w:ascii="宋体" w:hAnsi="宋体" w:eastAsia="宋体" w:cs="宋体"/>
                <w:b w:val="0"/>
                <w:bCs w:val="0"/>
                <w:sz w:val="21"/>
                <w:szCs w:val="21"/>
                <w:lang w:val="en-US" w:eastAsia="zh-CN"/>
              </w:rPr>
              <w:t xml:space="preserve">容量：≥4L； </w:t>
            </w:r>
          </w:p>
          <w:p w14:paraId="1F888C36">
            <w:pPr>
              <w:numPr>
                <w:ilvl w:val="0"/>
                <w:numId w:val="0"/>
              </w:numPr>
              <w:spacing w:line="276"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lang w:val="en-US" w:eastAsia="zh-CN" w:bidi="ar-SA"/>
              </w:rPr>
              <w:t>16.</w:t>
            </w:r>
            <w:r>
              <w:rPr>
                <w:rFonts w:hint="eastAsia" w:ascii="宋体" w:hAnsi="宋体" w:eastAsia="宋体" w:cs="宋体"/>
                <w:b w:val="0"/>
                <w:bCs w:val="0"/>
                <w:sz w:val="21"/>
                <w:szCs w:val="21"/>
                <w:lang w:val="en-US" w:eastAsia="zh-CN"/>
              </w:rPr>
              <w:t>设备使用年限：≥8年。</w:t>
            </w:r>
          </w:p>
          <w:p w14:paraId="7A047A9D">
            <w:pPr>
              <w:numPr>
                <w:numId w:val="0"/>
              </w:numPr>
              <w:spacing w:line="276" w:lineRule="auto"/>
              <w:jc w:val="left"/>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17.双通道独立输出</w:t>
            </w:r>
          </w:p>
          <w:p w14:paraId="59C05033">
            <w:pPr>
              <w:spacing w:line="240" w:lineRule="auto"/>
              <w:jc w:val="left"/>
              <w:rPr>
                <w:rFonts w:hint="eastAsia" w:ascii="宋体" w:hAnsi="宋体" w:eastAsia="宋体" w:cs="宋体"/>
                <w:b/>
                <w:bCs/>
                <w:sz w:val="21"/>
                <w:szCs w:val="21"/>
                <w:lang w:val="en-US" w:eastAsia="zh-CN"/>
              </w:rPr>
            </w:pPr>
          </w:p>
          <w:p w14:paraId="5FACC3D0">
            <w:pPr>
              <w:spacing w:line="240" w:lineRule="auto"/>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配置参数：</w:t>
            </w:r>
          </w:p>
          <w:p w14:paraId="003A74A0">
            <w:pPr>
              <w:keepNext w:val="0"/>
              <w:keepLines w:val="0"/>
              <w:pageBreakBefore w:val="0"/>
              <w:widowControl/>
              <w:numPr>
                <w:ilvl w:val="0"/>
                <w:numId w:val="0"/>
              </w:numPr>
              <w:kinsoku/>
              <w:wordWrap/>
              <w:overflowPunct/>
              <w:topLinePunct w:val="0"/>
              <w:autoSpaceDE/>
              <w:autoSpaceDN/>
              <w:bidi w:val="0"/>
              <w:adjustRightInd/>
              <w:spacing w:line="240" w:lineRule="auto"/>
              <w:jc w:val="left"/>
              <w:textAlignment w:val="auto"/>
              <w:rPr>
                <w:rFonts w:hint="eastAsia"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2"/>
                <w:sz w:val="21"/>
                <w:szCs w:val="21"/>
                <w:lang w:val="en-US" w:eastAsia="zh-CN" w:bidi="ar-SA"/>
                <w14:textFill>
                  <w14:solidFill>
                    <w14:schemeClr w14:val="tx1"/>
                  </w14:solidFill>
                </w14:textFill>
              </w:rPr>
              <w:t>1.</w:t>
            </w:r>
            <w:r>
              <w:rPr>
                <w:rFonts w:hint="eastAsia" w:ascii="宋体" w:hAnsi="宋体" w:cs="宋体"/>
                <w:bCs/>
                <w:color w:val="000000" w:themeColor="text1"/>
                <w:sz w:val="21"/>
                <w:szCs w:val="21"/>
                <w:highlight w:val="none"/>
                <w:lang w:val="en-US" w:eastAsia="zh-CN"/>
                <w14:textFill>
                  <w14:solidFill>
                    <w14:schemeClr w14:val="tx1"/>
                  </w14:solidFill>
                </w14:textFill>
              </w:rPr>
              <w:t>主机1台</w:t>
            </w:r>
          </w:p>
          <w:p w14:paraId="43AE86BA">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eastAsia"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2"/>
                <w:sz w:val="21"/>
                <w:szCs w:val="21"/>
                <w:lang w:val="en-US" w:eastAsia="zh-CN" w:bidi="ar-SA"/>
                <w14:textFill>
                  <w14:solidFill>
                    <w14:schemeClr w14:val="tx1"/>
                  </w14:solidFill>
                </w14:textFill>
              </w:rPr>
              <w:t>2.</w:t>
            </w:r>
            <w:r>
              <w:rPr>
                <w:rFonts w:hint="eastAsia" w:ascii="宋体" w:hAnsi="宋体" w:cs="宋体"/>
                <w:bCs/>
                <w:color w:val="000000" w:themeColor="text1"/>
                <w:sz w:val="21"/>
                <w:szCs w:val="21"/>
                <w:highlight w:val="none"/>
                <w:lang w:val="en-US" w:eastAsia="zh-CN"/>
                <w14:textFill>
                  <w14:solidFill>
                    <w14:schemeClr w14:val="tx1"/>
                  </w14:solidFill>
                </w14:textFill>
              </w:rPr>
              <w:t>喷头罩2个</w:t>
            </w:r>
          </w:p>
          <w:p w14:paraId="5772C41E">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default" w:ascii="宋体" w:hAnsi="宋体" w:cs="宋体"/>
                <w:bCs/>
                <w:color w:val="000000" w:themeColor="text1"/>
                <w:sz w:val="21"/>
                <w:szCs w:val="21"/>
                <w:highlight w:val="none"/>
                <w:lang w:val="en-US" w:eastAsia="zh-CN"/>
                <w14:textFill>
                  <w14:solidFill>
                    <w14:schemeClr w14:val="tx1"/>
                  </w14:solidFill>
                </w14:textFill>
              </w:rPr>
            </w:pPr>
            <w:r>
              <w:rPr>
                <w:rFonts w:hint="default" w:ascii="宋体" w:hAnsi="宋体" w:eastAsia="宋体" w:cs="宋体"/>
                <w:bCs/>
                <w:color w:val="000000" w:themeColor="text1"/>
                <w:kern w:val="2"/>
                <w:sz w:val="21"/>
                <w:szCs w:val="21"/>
                <w:lang w:val="en-US" w:eastAsia="zh-CN" w:bidi="ar-SA"/>
                <w14:textFill>
                  <w14:solidFill>
                    <w14:schemeClr w14:val="tx1"/>
                  </w14:solidFill>
                </w14:textFill>
              </w:rPr>
              <w:t>3.</w:t>
            </w:r>
            <w:r>
              <w:rPr>
                <w:rFonts w:hint="eastAsia" w:ascii="宋体" w:hAnsi="宋体" w:cs="宋体"/>
                <w:bCs/>
                <w:color w:val="000000" w:themeColor="text1"/>
                <w:sz w:val="21"/>
                <w:szCs w:val="21"/>
                <w:highlight w:val="none"/>
                <w:lang w:val="en-US" w:eastAsia="zh-CN"/>
                <w14:textFill>
                  <w14:solidFill>
                    <w14:schemeClr w14:val="tx1"/>
                  </w14:solidFill>
                </w14:textFill>
              </w:rPr>
              <w:t>清洁刷1个</w:t>
            </w:r>
          </w:p>
          <w:p w14:paraId="309019A1">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default" w:ascii="宋体" w:hAnsi="宋体" w:cs="宋体"/>
                <w:bCs/>
                <w:color w:val="000000" w:themeColor="text1"/>
                <w:sz w:val="21"/>
                <w:szCs w:val="21"/>
                <w:highlight w:val="none"/>
                <w:lang w:val="en-US" w:eastAsia="zh-CN"/>
                <w14:textFill>
                  <w14:solidFill>
                    <w14:schemeClr w14:val="tx1"/>
                  </w14:solidFill>
                </w14:textFill>
              </w:rPr>
            </w:pPr>
            <w:r>
              <w:rPr>
                <w:rFonts w:hint="default" w:ascii="宋体" w:hAnsi="宋体" w:eastAsia="宋体" w:cs="宋体"/>
                <w:bCs/>
                <w:color w:val="000000" w:themeColor="text1"/>
                <w:kern w:val="2"/>
                <w:sz w:val="21"/>
                <w:szCs w:val="21"/>
                <w:lang w:val="en-US" w:eastAsia="zh-CN" w:bidi="ar-SA"/>
                <w14:textFill>
                  <w14:solidFill>
                    <w14:schemeClr w14:val="tx1"/>
                  </w14:solidFill>
                </w14:textFill>
              </w:rPr>
              <w:t>4.</w:t>
            </w:r>
            <w:r>
              <w:rPr>
                <w:rFonts w:hint="eastAsia" w:ascii="宋体" w:hAnsi="宋体" w:cs="宋体"/>
                <w:bCs/>
                <w:color w:val="000000" w:themeColor="text1"/>
                <w:sz w:val="21"/>
                <w:szCs w:val="21"/>
                <w:highlight w:val="none"/>
                <w:lang w:val="en-US" w:eastAsia="zh-CN"/>
                <w14:textFill>
                  <w14:solidFill>
                    <w14:schemeClr w14:val="tx1"/>
                  </w14:solidFill>
                </w14:textFill>
              </w:rPr>
              <w:t>量水杯1个</w:t>
            </w:r>
          </w:p>
          <w:p w14:paraId="0108C1AE">
            <w:pPr>
              <w:spacing w:line="240" w:lineRule="auto"/>
              <w:jc w:val="left"/>
              <w:rPr>
                <w:rFonts w:hint="eastAsia" w:ascii="宋体" w:hAnsi="宋体" w:cs="宋体"/>
                <w:bCs/>
                <w:color w:val="000000" w:themeColor="text1"/>
                <w:sz w:val="21"/>
                <w:szCs w:val="21"/>
                <w:highlight w:val="none"/>
                <w:lang w:val="en-US" w:eastAsia="zh-CN"/>
                <w14:textFill>
                  <w14:solidFill>
                    <w14:schemeClr w14:val="tx1"/>
                  </w14:solidFill>
                </w14:textFill>
              </w:rPr>
            </w:pPr>
            <w:r>
              <w:rPr>
                <w:rFonts w:hint="default" w:ascii="宋体" w:hAnsi="宋体" w:eastAsia="宋体" w:cs="宋体"/>
                <w:bCs/>
                <w:color w:val="000000" w:themeColor="text1"/>
                <w:kern w:val="2"/>
                <w:sz w:val="21"/>
                <w:szCs w:val="21"/>
                <w:lang w:val="en-US" w:eastAsia="zh-CN" w:bidi="ar-SA"/>
                <w14:textFill>
                  <w14:solidFill>
                    <w14:schemeClr w14:val="tx1"/>
                  </w14:solidFill>
                </w14:textFill>
              </w:rPr>
              <w:t>5.</w:t>
            </w:r>
            <w:r>
              <w:rPr>
                <w:rFonts w:hint="eastAsia" w:ascii="宋体" w:hAnsi="宋体" w:cs="宋体"/>
                <w:bCs/>
                <w:color w:val="000000" w:themeColor="text1"/>
                <w:sz w:val="21"/>
                <w:szCs w:val="21"/>
                <w:highlight w:val="none"/>
                <w:lang w:val="en-US" w:eastAsia="zh-CN"/>
                <w14:textFill>
                  <w14:solidFill>
                    <w14:schemeClr w14:val="tx1"/>
                  </w14:solidFill>
                </w14:textFill>
              </w:rPr>
              <w:t>水桶1个</w:t>
            </w:r>
          </w:p>
          <w:p w14:paraId="63E3F3FA">
            <w:pPr>
              <w:spacing w:line="240" w:lineRule="auto"/>
              <w:jc w:val="left"/>
              <w:rPr>
                <w:rFonts w:hint="default"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6.腿部熏蒸桶3套</w:t>
            </w:r>
          </w:p>
        </w:tc>
        <w:tc>
          <w:tcPr>
            <w:tcW w:w="767" w:type="dxa"/>
            <w:vAlign w:val="center"/>
          </w:tcPr>
          <w:p w14:paraId="0815F362">
            <w:pPr>
              <w:pStyle w:val="20"/>
              <w:ind w:firstLine="0"/>
              <w:jc w:val="center"/>
              <w:rPr>
                <w:rFonts w:hint="default" w:ascii="宋体" w:hAnsi="宋体" w:eastAsia="宋体" w:cs="宋体"/>
                <w:sz w:val="24"/>
                <w:szCs w:val="24"/>
                <w:lang w:val="en-US" w:eastAsia="zh-CN"/>
              </w:rPr>
            </w:pPr>
            <w:r>
              <w:rPr>
                <w:rFonts w:hint="eastAsia" w:cs="宋体"/>
                <w:sz w:val="24"/>
                <w:szCs w:val="24"/>
                <w:lang w:val="en-US" w:eastAsia="zh-CN"/>
              </w:rPr>
              <w:t>1</w:t>
            </w:r>
          </w:p>
        </w:tc>
      </w:tr>
      <w:tr w14:paraId="42B7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04" w:type="dxa"/>
            <w:vAlign w:val="center"/>
          </w:tcPr>
          <w:p w14:paraId="4B3EC3EB">
            <w:pPr>
              <w:pStyle w:val="20"/>
              <w:ind w:firstLine="0"/>
              <w:jc w:val="center"/>
              <w:rPr>
                <w:rFonts w:hint="default" w:cs="宋体"/>
                <w:sz w:val="24"/>
                <w:szCs w:val="24"/>
                <w:lang w:val="en-US" w:eastAsia="zh-CN"/>
              </w:rPr>
            </w:pPr>
            <w:r>
              <w:rPr>
                <w:rFonts w:hint="eastAsia" w:cs="宋体"/>
                <w:sz w:val="24"/>
                <w:szCs w:val="24"/>
                <w:lang w:val="en-US" w:eastAsia="zh-CN"/>
              </w:rPr>
              <w:t>砭石电子罐疗仪</w:t>
            </w:r>
          </w:p>
        </w:tc>
        <w:tc>
          <w:tcPr>
            <w:tcW w:w="6688" w:type="dxa"/>
          </w:tcPr>
          <w:p w14:paraId="2F81E52F">
            <w:pPr>
              <w:spacing w:line="240" w:lineRule="auto"/>
              <w:jc w:val="left"/>
              <w:rPr>
                <w:rFonts w:hint="eastAsia" w:ascii="宋体" w:hAnsi="宋体" w:eastAsia="宋体" w:cs="宋体"/>
                <w:b/>
                <w:bCs/>
                <w:sz w:val="21"/>
                <w:szCs w:val="21"/>
              </w:rPr>
            </w:pPr>
            <w:r>
              <w:rPr>
                <w:rFonts w:hint="eastAsia" w:ascii="宋体" w:hAnsi="宋体" w:eastAsia="宋体" w:cs="宋体"/>
                <w:b/>
                <w:bCs/>
                <w:sz w:val="21"/>
                <w:szCs w:val="21"/>
              </w:rPr>
              <w:t>技术参数：</w:t>
            </w:r>
          </w:p>
          <w:p w14:paraId="7D9C8A80">
            <w:pPr>
              <w:spacing w:line="240" w:lineRule="auto"/>
              <w:jc w:val="left"/>
              <w:rPr>
                <w:rFonts w:hint="eastAsia" w:ascii="宋体" w:hAnsi="宋体" w:eastAsia="宋体" w:cs="宋体"/>
                <w:color w:val="FF0000"/>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、柜式一体机型，推车设计带锁止万向轮，各种角度灵活转动；</w:t>
            </w:r>
            <w:r>
              <w:rPr>
                <w:rFonts w:hint="eastAsia" w:ascii="宋体" w:hAnsi="宋体" w:eastAsia="宋体" w:cs="宋体"/>
                <w:color w:val="FF0000"/>
                <w:sz w:val="21"/>
                <w:szCs w:val="21"/>
              </w:rPr>
              <w:t xml:space="preserve"> </w:t>
            </w:r>
          </w:p>
          <w:p w14:paraId="1D2777FD">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7寸触摸屏设计，所有调节均可通过触控按压实现； </w:t>
            </w:r>
          </w:p>
          <w:p w14:paraId="1E059041">
            <w:pPr>
              <w:spacing w:line="240" w:lineRule="auto"/>
              <w:jc w:val="left"/>
              <w:rPr>
                <w:rFonts w:hint="eastAsia" w:ascii="宋体" w:hAnsi="宋体" w:eastAsia="宋体" w:cs="宋体"/>
                <w:color w:val="FF0000"/>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、输出路数：双通道独立输出；</w:t>
            </w:r>
            <w:r>
              <w:rPr>
                <w:rFonts w:hint="eastAsia" w:ascii="宋体" w:hAnsi="宋体" w:eastAsia="宋体" w:cs="宋体"/>
                <w:color w:val="FF0000"/>
                <w:sz w:val="21"/>
                <w:szCs w:val="21"/>
              </w:rPr>
              <w:t xml:space="preserve"> </w:t>
            </w:r>
          </w:p>
          <w:p w14:paraId="325001CC">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、罐体包含平口和曲口两种规：曲口罐直径72 mm，高94 mm，误差</w:t>
            </w:r>
            <w:r>
              <w:rPr>
                <w:rFonts w:hint="eastAsia" w:ascii="宋体" w:hAnsi="宋体" w:eastAsia="宋体" w:cs="宋体"/>
                <w:sz w:val="21"/>
                <w:szCs w:val="21"/>
                <w:lang w:val="en-US" w:eastAsia="zh-CN"/>
              </w:rPr>
              <w:t>≤</w:t>
            </w:r>
            <w:r>
              <w:rPr>
                <w:rFonts w:hint="eastAsia" w:ascii="宋体" w:hAnsi="宋体" w:eastAsia="宋体" w:cs="宋体"/>
                <w:sz w:val="21"/>
                <w:szCs w:val="21"/>
              </w:rPr>
              <w:t>±5 mm；平口罐直径72 mm，高91 mm，误差</w:t>
            </w:r>
            <w:r>
              <w:rPr>
                <w:rFonts w:hint="eastAsia" w:ascii="宋体" w:hAnsi="宋体" w:eastAsia="宋体" w:cs="宋体"/>
                <w:sz w:val="21"/>
                <w:szCs w:val="21"/>
                <w:lang w:val="en-US" w:eastAsia="zh-CN"/>
              </w:rPr>
              <w:t>≤</w:t>
            </w:r>
            <w:r>
              <w:rPr>
                <w:rFonts w:hint="eastAsia" w:ascii="宋体" w:hAnsi="宋体" w:eastAsia="宋体" w:cs="宋体"/>
                <w:sz w:val="21"/>
                <w:szCs w:val="21"/>
              </w:rPr>
              <w:t>±5 mm；</w:t>
            </w:r>
          </w:p>
          <w:p w14:paraId="73589ED2">
            <w:pPr>
              <w:spacing w:line="240" w:lineRule="auto"/>
              <w:jc w:val="left"/>
              <w:rPr>
                <w:rFonts w:hint="eastAsia" w:ascii="宋体" w:hAnsi="宋体" w:eastAsia="宋体" w:cs="宋体"/>
                <w:sz w:val="21"/>
                <w:szCs w:val="21"/>
              </w:rPr>
            </w:pPr>
            <w:r>
              <w:rPr>
                <w:rFonts w:hint="eastAsia" w:ascii="宋体" w:hAnsi="宋体" w:eastAsia="宋体" w:cs="宋体"/>
                <w:sz w:val="21"/>
                <w:szCs w:val="21"/>
              </w:rPr>
              <w:t>6、罐体的主要材质为砭石；</w:t>
            </w:r>
          </w:p>
          <w:p w14:paraId="4AE9C485">
            <w:pPr>
              <w:spacing w:line="240" w:lineRule="auto"/>
              <w:jc w:val="left"/>
              <w:rPr>
                <w:rFonts w:hint="eastAsia" w:ascii="宋体" w:hAnsi="宋体" w:eastAsia="宋体" w:cs="宋体"/>
                <w:sz w:val="21"/>
                <w:szCs w:val="21"/>
              </w:rPr>
            </w:pPr>
            <w:r>
              <w:rPr>
                <w:rFonts w:hint="eastAsia" w:ascii="宋体" w:hAnsi="宋体" w:eastAsia="宋体" w:cs="宋体"/>
                <w:sz w:val="21"/>
                <w:szCs w:val="21"/>
              </w:rPr>
              <w:t>▲7、负压监测：具有负压监测功能，负压实测值与实时负压偏差应不大于±5kPa；</w:t>
            </w:r>
          </w:p>
          <w:p w14:paraId="1DCB5507">
            <w:pPr>
              <w:spacing w:line="240" w:lineRule="auto"/>
              <w:jc w:val="left"/>
              <w:rPr>
                <w:rFonts w:hint="eastAsia" w:ascii="宋体" w:hAnsi="宋体" w:eastAsia="宋体" w:cs="宋体"/>
                <w:sz w:val="21"/>
                <w:szCs w:val="21"/>
              </w:rPr>
            </w:pPr>
            <w:r>
              <w:rPr>
                <w:rFonts w:hint="eastAsia" w:ascii="宋体" w:hAnsi="宋体" w:eastAsia="宋体" w:cs="宋体"/>
                <w:sz w:val="21"/>
                <w:szCs w:val="21"/>
              </w:rPr>
              <w:t>▲8、治疗模式：具备闪罐、走罐、留罐三种治疗模式；</w:t>
            </w:r>
          </w:p>
          <w:p w14:paraId="607EBAA5">
            <w:pPr>
              <w:spacing w:line="240" w:lineRule="auto"/>
              <w:jc w:val="left"/>
              <w:rPr>
                <w:rFonts w:hint="eastAsia" w:ascii="宋体" w:hAnsi="宋体" w:eastAsia="宋体" w:cs="宋体"/>
                <w:sz w:val="21"/>
                <w:szCs w:val="21"/>
              </w:rPr>
            </w:pPr>
            <w:r>
              <w:rPr>
                <w:rFonts w:hint="eastAsia" w:ascii="宋体" w:hAnsi="宋体" w:eastAsia="宋体" w:cs="宋体"/>
                <w:sz w:val="21"/>
                <w:szCs w:val="21"/>
              </w:rPr>
              <w:t>9、负压压力：负压压力可调节范围为10kPa～65kPa，步进1kPa，精度±5kPa；闪罐模式、留罐模式负压压力可调节范围为10kPa～65kPa，步进1kPa，精度±5kPa；走罐模式负压压力可调节范围为10kPa～55kPa，步进1kPa，精度±5kPa；</w:t>
            </w:r>
          </w:p>
          <w:p w14:paraId="65AF22BE">
            <w:pPr>
              <w:spacing w:line="240" w:lineRule="auto"/>
              <w:jc w:val="left"/>
              <w:rPr>
                <w:rFonts w:hint="eastAsia" w:ascii="宋体" w:hAnsi="宋体" w:eastAsia="宋体" w:cs="宋体"/>
                <w:sz w:val="21"/>
                <w:szCs w:val="21"/>
              </w:rPr>
            </w:pPr>
            <w:r>
              <w:rPr>
                <w:rFonts w:hint="eastAsia" w:ascii="宋体" w:hAnsi="宋体" w:eastAsia="宋体" w:cs="宋体"/>
                <w:sz w:val="21"/>
                <w:szCs w:val="21"/>
              </w:rPr>
              <w:t>10、罐体加热：温度调节具有</w:t>
            </w:r>
            <w:r>
              <w:rPr>
                <w:rFonts w:hint="eastAsia" w:ascii="宋体" w:hAnsi="宋体" w:eastAsia="宋体" w:cs="宋体"/>
                <w:sz w:val="21"/>
                <w:szCs w:val="21"/>
                <w:lang w:val="en-US" w:eastAsia="zh-CN"/>
              </w:rPr>
              <w:t>≥</w:t>
            </w:r>
            <w:r>
              <w:rPr>
                <w:rFonts w:hint="eastAsia" w:ascii="宋体" w:hAnsi="宋体" w:eastAsia="宋体" w:cs="宋体"/>
                <w:sz w:val="21"/>
                <w:szCs w:val="21"/>
              </w:rPr>
              <w:t>五档选择，室温下罐体加热温度</w:t>
            </w:r>
            <w:r>
              <w:rPr>
                <w:rFonts w:hint="eastAsia" w:ascii="宋体" w:hAnsi="宋体" w:eastAsia="宋体" w:cs="宋体"/>
                <w:sz w:val="21"/>
                <w:szCs w:val="21"/>
                <w:lang w:val="en-US" w:eastAsia="zh-CN"/>
              </w:rPr>
              <w:t>≤</w:t>
            </w:r>
            <w:r>
              <w:rPr>
                <w:rFonts w:hint="eastAsia" w:ascii="宋体" w:hAnsi="宋体" w:eastAsia="宋体" w:cs="宋体"/>
                <w:sz w:val="21"/>
                <w:szCs w:val="21"/>
              </w:rPr>
              <w:t>55℃；</w:t>
            </w:r>
          </w:p>
          <w:p w14:paraId="3EBC14C9">
            <w:pPr>
              <w:spacing w:line="240" w:lineRule="auto"/>
              <w:jc w:val="left"/>
              <w:rPr>
                <w:rFonts w:hint="eastAsia" w:ascii="宋体" w:hAnsi="宋体" w:eastAsia="宋体" w:cs="宋体"/>
                <w:sz w:val="21"/>
                <w:szCs w:val="21"/>
              </w:rPr>
            </w:pPr>
            <w:r>
              <w:rPr>
                <w:rFonts w:hint="eastAsia" w:ascii="宋体" w:hAnsi="宋体" w:eastAsia="宋体" w:cs="宋体"/>
                <w:sz w:val="21"/>
                <w:szCs w:val="21"/>
              </w:rPr>
              <w:t>11、定时功能：定时范围为1～30 min，调节步长为l min，</w:t>
            </w:r>
          </w:p>
          <w:p w14:paraId="6ED2C2C1">
            <w:pPr>
              <w:spacing w:line="240" w:lineRule="auto"/>
              <w:jc w:val="left"/>
              <w:rPr>
                <w:rFonts w:hint="eastAsia" w:ascii="宋体" w:hAnsi="宋体" w:eastAsia="宋体" w:cs="宋体"/>
                <w:sz w:val="21"/>
                <w:szCs w:val="21"/>
              </w:rPr>
            </w:pPr>
            <w:r>
              <w:rPr>
                <w:rFonts w:hint="eastAsia" w:ascii="宋体" w:hAnsi="宋体" w:eastAsia="宋体" w:cs="宋体"/>
                <w:sz w:val="21"/>
                <w:szCs w:val="21"/>
              </w:rPr>
              <w:t>12、密封性能：抽气使得罐体内负压值达到65kPa±5kPa，持续</w:t>
            </w:r>
            <w:r>
              <w:rPr>
                <w:rFonts w:hint="eastAsia" w:ascii="宋体" w:hAnsi="宋体" w:eastAsia="宋体" w:cs="宋体"/>
                <w:sz w:val="21"/>
                <w:szCs w:val="21"/>
                <w:lang w:val="en-US" w:eastAsia="zh-CN"/>
              </w:rPr>
              <w:t>≥</w:t>
            </w:r>
            <w:r>
              <w:rPr>
                <w:rFonts w:hint="eastAsia" w:ascii="宋体" w:hAnsi="宋体" w:eastAsia="宋体" w:cs="宋体"/>
                <w:sz w:val="21"/>
                <w:szCs w:val="21"/>
              </w:rPr>
              <w:t>20 min，罐体不因漏气而脱落，且罐体内压力下降不超过10%；在最大设定负压连续满程抽吸条件和次数下，负压测试装置显示的负压值不小于65kPa±5kPa；</w:t>
            </w:r>
          </w:p>
          <w:p w14:paraId="33EB228C">
            <w:pPr>
              <w:spacing w:line="240" w:lineRule="auto"/>
              <w:jc w:val="left"/>
              <w:rPr>
                <w:rFonts w:hint="eastAsia" w:ascii="宋体" w:hAnsi="宋体" w:eastAsia="宋体" w:cs="宋体"/>
                <w:sz w:val="21"/>
                <w:szCs w:val="21"/>
              </w:rPr>
            </w:pPr>
            <w:r>
              <w:rPr>
                <w:rFonts w:hint="eastAsia" w:ascii="宋体" w:hAnsi="宋体" w:eastAsia="宋体" w:cs="宋体"/>
                <w:sz w:val="21"/>
                <w:szCs w:val="21"/>
              </w:rPr>
              <w:t>13、抗负压强度：抽取罐体气体至负压值65kPa±5kPa，持续30 min，罐体不开裂、不变形；</w:t>
            </w:r>
          </w:p>
          <w:p w14:paraId="075060A5">
            <w:pPr>
              <w:spacing w:line="240" w:lineRule="auto"/>
              <w:jc w:val="left"/>
              <w:rPr>
                <w:rFonts w:hint="eastAsia" w:ascii="宋体" w:hAnsi="宋体" w:eastAsia="宋体" w:cs="宋体"/>
                <w:sz w:val="21"/>
                <w:szCs w:val="21"/>
              </w:rPr>
            </w:pPr>
            <w:r>
              <w:rPr>
                <w:rFonts w:hint="eastAsia" w:ascii="宋体" w:hAnsi="宋体" w:eastAsia="宋体" w:cs="宋体"/>
                <w:sz w:val="21"/>
                <w:szCs w:val="21"/>
              </w:rPr>
              <w:t>14、连接软管吸气导管的吸扁度：吸气导管在承受最大负压65kPa±5kPa 的作用时，在整个长度上的吸扁度应</w:t>
            </w:r>
            <w:r>
              <w:rPr>
                <w:rFonts w:hint="eastAsia" w:ascii="宋体" w:hAnsi="宋体" w:eastAsia="宋体" w:cs="宋体"/>
                <w:sz w:val="21"/>
                <w:szCs w:val="21"/>
                <w:lang w:val="en-US" w:eastAsia="zh-CN"/>
              </w:rPr>
              <w:t>＜</w:t>
            </w:r>
            <w:r>
              <w:rPr>
                <w:rFonts w:hint="eastAsia" w:ascii="宋体" w:hAnsi="宋体" w:eastAsia="宋体" w:cs="宋体"/>
                <w:sz w:val="21"/>
                <w:szCs w:val="21"/>
              </w:rPr>
              <w:t>0.5；</w:t>
            </w:r>
          </w:p>
          <w:p w14:paraId="7451F68E">
            <w:pPr>
              <w:spacing w:line="240" w:lineRule="auto"/>
              <w:jc w:val="left"/>
              <w:rPr>
                <w:rFonts w:hint="eastAsia" w:ascii="宋体" w:hAnsi="宋体" w:eastAsia="宋体" w:cs="宋体"/>
                <w:sz w:val="21"/>
                <w:szCs w:val="21"/>
              </w:rPr>
            </w:pPr>
            <w:r>
              <w:rPr>
                <w:rFonts w:hint="eastAsia" w:ascii="宋体" w:hAnsi="宋体" w:eastAsia="宋体" w:cs="宋体"/>
                <w:sz w:val="21"/>
                <w:szCs w:val="21"/>
              </w:rPr>
              <w:t>15、罐体负压消除功能：提供消除罐内负压的措施，该措施应在任意时刻均能完成，且不应依赖于空气从罐体与皮肤接触面进入罐体。</w:t>
            </w:r>
          </w:p>
          <w:p w14:paraId="151CB4EA">
            <w:pPr>
              <w:spacing w:line="240" w:lineRule="auto"/>
              <w:jc w:val="left"/>
              <w:rPr>
                <w:rFonts w:hint="eastAsia" w:ascii="宋体" w:hAnsi="宋体" w:eastAsia="宋体" w:cs="宋体"/>
                <w:sz w:val="21"/>
                <w:szCs w:val="21"/>
              </w:rPr>
            </w:pPr>
            <w:r>
              <w:rPr>
                <w:rFonts w:hint="eastAsia" w:ascii="宋体" w:hAnsi="宋体" w:eastAsia="宋体" w:cs="宋体"/>
                <w:sz w:val="21"/>
                <w:szCs w:val="21"/>
              </w:rPr>
              <w:t>16、抽气停止：在抽气过程中，电动拔罐设备可在任意时刻终止抽气的措施；</w:t>
            </w:r>
          </w:p>
          <w:p w14:paraId="181ACC81">
            <w:pPr>
              <w:spacing w:line="240" w:lineRule="auto"/>
              <w:jc w:val="left"/>
              <w:rPr>
                <w:rFonts w:hint="eastAsia" w:ascii="宋体" w:hAnsi="宋体" w:eastAsia="宋体" w:cs="宋体"/>
                <w:sz w:val="21"/>
                <w:szCs w:val="21"/>
              </w:rPr>
            </w:pPr>
            <w:r>
              <w:rPr>
                <w:rFonts w:hint="eastAsia" w:ascii="宋体" w:hAnsi="宋体" w:eastAsia="宋体" w:cs="宋体"/>
                <w:sz w:val="21"/>
                <w:szCs w:val="21"/>
              </w:rPr>
              <w:t>17、压力调节：压力可调的电动拔罐设备应设计成负压值不应随输出设定的下降而升高。</w:t>
            </w:r>
          </w:p>
          <w:p w14:paraId="6BCB5772">
            <w:pPr>
              <w:spacing w:line="240" w:lineRule="auto"/>
              <w:jc w:val="left"/>
              <w:rPr>
                <w:rFonts w:hint="eastAsia" w:ascii="宋体" w:hAnsi="宋体" w:eastAsia="宋体" w:cs="宋体"/>
                <w:sz w:val="21"/>
                <w:szCs w:val="21"/>
              </w:rPr>
            </w:pPr>
            <w:r>
              <w:rPr>
                <w:rFonts w:hint="eastAsia" w:ascii="宋体" w:hAnsi="宋体" w:eastAsia="宋体" w:cs="宋体"/>
                <w:sz w:val="21"/>
                <w:szCs w:val="21"/>
              </w:rPr>
              <w:t>18、噪声：正常使用中，最大A计权声压级（稳态值或峰值）</w:t>
            </w:r>
            <w:r>
              <w:rPr>
                <w:rFonts w:hint="eastAsia" w:ascii="宋体" w:hAnsi="宋体" w:eastAsia="宋体" w:cs="宋体"/>
                <w:sz w:val="21"/>
                <w:szCs w:val="21"/>
                <w:lang w:val="en-US" w:eastAsia="zh-CN"/>
              </w:rPr>
              <w:t>≤</w:t>
            </w:r>
            <w:r>
              <w:rPr>
                <w:rFonts w:hint="eastAsia" w:ascii="宋体" w:hAnsi="宋体" w:eastAsia="宋体" w:cs="宋体"/>
                <w:sz w:val="21"/>
                <w:szCs w:val="21"/>
              </w:rPr>
              <w:t>65dB；</w:t>
            </w:r>
          </w:p>
          <w:p w14:paraId="2CA97B6C">
            <w:pPr>
              <w:spacing w:line="240" w:lineRule="auto"/>
              <w:jc w:val="left"/>
              <w:rPr>
                <w:rFonts w:hint="eastAsia" w:ascii="宋体" w:hAnsi="宋体" w:eastAsia="宋体" w:cs="宋体"/>
                <w:b/>
                <w:bCs/>
                <w:sz w:val="21"/>
                <w:szCs w:val="21"/>
                <w:lang w:val="en-US" w:eastAsia="zh-CN"/>
              </w:rPr>
            </w:pPr>
          </w:p>
          <w:p w14:paraId="75880E49">
            <w:pPr>
              <w:spacing w:line="240" w:lineRule="auto"/>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配置参数：</w:t>
            </w:r>
          </w:p>
          <w:p w14:paraId="3BCE16AF">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1.主机1台</w:t>
            </w:r>
          </w:p>
          <w:p w14:paraId="71E07298">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2.平口、曲口电子罐各2个</w:t>
            </w:r>
          </w:p>
          <w:p w14:paraId="1D8E6BC4">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3.电气导管2根</w:t>
            </w:r>
          </w:p>
          <w:p w14:paraId="52D2B6E4">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4.电源线1根</w:t>
            </w:r>
          </w:p>
          <w:p w14:paraId="6B63E590">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5.艾草精油20瓶</w:t>
            </w:r>
          </w:p>
          <w:p w14:paraId="15D16109">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6.防尘罩1</w:t>
            </w:r>
          </w:p>
          <w:p w14:paraId="233F4FA6">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eastAsia" w:ascii="宋体" w:hAnsi="宋体" w:cs="宋体"/>
                <w:sz w:val="21"/>
                <w:szCs w:val="21"/>
                <w:lang w:val="en-US" w:eastAsia="zh-CN"/>
              </w:rPr>
            </w:pPr>
            <w:r>
              <w:rPr>
                <w:rFonts w:hint="eastAsia" w:ascii="宋体" w:hAnsi="宋体" w:cs="宋体"/>
                <w:sz w:val="21"/>
                <w:szCs w:val="21"/>
                <w:lang w:val="en-US" w:eastAsia="zh-CN"/>
              </w:rPr>
              <w:t>7.震动机2台</w:t>
            </w:r>
          </w:p>
          <w:p w14:paraId="2B78FCB0">
            <w:pPr>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0" w:firstLineChars="0"/>
              <w:jc w:val="left"/>
              <w:textAlignment w:val="auto"/>
              <w:rPr>
                <w:rFonts w:hint="default" w:ascii="宋体" w:hAnsi="宋体" w:cs="宋体"/>
                <w:sz w:val="21"/>
                <w:szCs w:val="21"/>
                <w:lang w:val="en-US" w:eastAsia="zh-CN"/>
              </w:rPr>
            </w:pPr>
            <w:r>
              <w:rPr>
                <w:rFonts w:hint="eastAsia" w:ascii="宋体" w:hAnsi="宋体" w:cs="宋体"/>
                <w:sz w:val="21"/>
                <w:szCs w:val="21"/>
                <w:lang w:val="en-US" w:eastAsia="zh-CN"/>
              </w:rPr>
              <w:t>8.砭石揉腹仪1台</w:t>
            </w:r>
          </w:p>
        </w:tc>
        <w:tc>
          <w:tcPr>
            <w:tcW w:w="767" w:type="dxa"/>
            <w:vAlign w:val="center"/>
          </w:tcPr>
          <w:p w14:paraId="63504582">
            <w:pPr>
              <w:pStyle w:val="20"/>
              <w:ind w:firstLine="0"/>
              <w:jc w:val="center"/>
              <w:rPr>
                <w:rFonts w:hint="default" w:cs="宋体"/>
                <w:sz w:val="24"/>
                <w:szCs w:val="24"/>
                <w:lang w:val="en-US" w:eastAsia="zh-CN"/>
              </w:rPr>
            </w:pPr>
            <w:r>
              <w:rPr>
                <w:rFonts w:hint="eastAsia" w:cs="宋体"/>
                <w:sz w:val="24"/>
                <w:szCs w:val="24"/>
                <w:lang w:val="en-US" w:eastAsia="zh-CN"/>
              </w:rPr>
              <w:t>1</w:t>
            </w:r>
          </w:p>
        </w:tc>
      </w:tr>
      <w:tr w14:paraId="2A5E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904" w:type="dxa"/>
            <w:vAlign w:val="center"/>
          </w:tcPr>
          <w:p w14:paraId="72D52445">
            <w:pPr>
              <w:pStyle w:val="20"/>
              <w:ind w:firstLine="0"/>
              <w:jc w:val="center"/>
              <w:rPr>
                <w:rFonts w:hint="default" w:cs="宋体"/>
                <w:sz w:val="24"/>
                <w:szCs w:val="24"/>
                <w:lang w:val="en-US" w:eastAsia="zh-CN"/>
              </w:rPr>
            </w:pPr>
            <w:r>
              <w:rPr>
                <w:rFonts w:hint="eastAsia" w:cs="宋体"/>
                <w:sz w:val="24"/>
                <w:szCs w:val="24"/>
                <w:lang w:val="en-US" w:eastAsia="zh-CN"/>
              </w:rPr>
              <w:t>悬空灸灸疗仪</w:t>
            </w:r>
          </w:p>
        </w:tc>
        <w:tc>
          <w:tcPr>
            <w:tcW w:w="6688" w:type="dxa"/>
          </w:tcPr>
          <w:p w14:paraId="7836C270">
            <w:pPr>
              <w:spacing w:before="78" w:line="240" w:lineRule="auto"/>
              <w:rPr>
                <w:rFonts w:hint="eastAsia" w:ascii="宋体" w:hAnsi="宋体" w:eastAsia="宋体" w:cs="宋体"/>
                <w:b/>
                <w:bCs/>
                <w:spacing w:val="14"/>
                <w:sz w:val="21"/>
                <w:szCs w:val="21"/>
                <w:lang w:val="en-US" w:eastAsia="zh-CN"/>
              </w:rPr>
            </w:pPr>
            <w:r>
              <w:rPr>
                <w:rFonts w:hint="eastAsia" w:ascii="宋体" w:hAnsi="宋体" w:eastAsia="宋体" w:cs="宋体"/>
                <w:b/>
                <w:bCs/>
                <w:spacing w:val="14"/>
                <w:sz w:val="21"/>
                <w:szCs w:val="21"/>
                <w:lang w:val="en-US" w:eastAsia="zh-CN"/>
              </w:rPr>
              <w:t>技术参数：</w:t>
            </w:r>
          </w:p>
          <w:p w14:paraId="27050FD5">
            <w:pPr>
              <w:spacing w:before="78" w:line="240" w:lineRule="auto"/>
              <w:rPr>
                <w:rFonts w:hint="eastAsia" w:ascii="宋体" w:hAnsi="宋体" w:eastAsia="宋体" w:cs="宋体"/>
                <w:sz w:val="21"/>
                <w:szCs w:val="21"/>
              </w:rPr>
            </w:pPr>
            <w:r>
              <w:rPr>
                <w:rFonts w:hint="eastAsia" w:ascii="宋体" w:hAnsi="宋体" w:eastAsia="宋体" w:cs="宋体"/>
                <w:spacing w:val="14"/>
                <w:sz w:val="21"/>
                <w:szCs w:val="21"/>
                <w:lang w:val="en-US" w:eastAsia="zh-CN"/>
              </w:rPr>
              <w:t>1.</w:t>
            </w:r>
            <w:r>
              <w:rPr>
                <w:rFonts w:hint="eastAsia" w:ascii="宋体" w:hAnsi="宋体" w:eastAsia="宋体" w:cs="宋体"/>
                <w:spacing w:val="14"/>
                <w:sz w:val="21"/>
                <w:szCs w:val="21"/>
              </w:rPr>
              <w:t>治疗温度</w:t>
            </w:r>
            <w:r>
              <w:rPr>
                <w:rFonts w:hint="eastAsia" w:ascii="宋体" w:hAnsi="宋体" w:eastAsia="宋体" w:cs="宋体"/>
                <w:spacing w:val="14"/>
                <w:sz w:val="21"/>
                <w:szCs w:val="21"/>
                <w:lang w:eastAsia="zh-CN"/>
              </w:rPr>
              <w:t>：</w:t>
            </w:r>
            <w:r>
              <w:rPr>
                <w:rFonts w:hint="eastAsia" w:ascii="宋体" w:hAnsi="宋体" w:eastAsia="宋体" w:cs="宋体"/>
                <w:spacing w:val="-6"/>
                <w:sz w:val="21"/>
                <w:szCs w:val="21"/>
              </w:rPr>
              <w:t>施灸温度不超过60℃。</w:t>
            </w:r>
          </w:p>
          <w:p w14:paraId="7E6619D5">
            <w:pPr>
              <w:spacing w:before="78" w:line="240" w:lineRule="auto"/>
              <w:rPr>
                <w:rFonts w:hint="eastAsia" w:ascii="宋体" w:hAnsi="宋体" w:eastAsia="宋体" w:cs="宋体"/>
                <w:spacing w:val="-8"/>
                <w:sz w:val="21"/>
                <w:szCs w:val="21"/>
                <w:lang w:eastAsia="zh-CN"/>
              </w:rPr>
            </w:pPr>
            <w:r>
              <w:rPr>
                <w:rFonts w:hint="eastAsia" w:ascii="宋体" w:hAnsi="宋体" w:eastAsia="宋体" w:cs="宋体"/>
                <w:spacing w:val="14"/>
                <w:sz w:val="21"/>
                <w:szCs w:val="21"/>
                <w:lang w:val="en-US" w:eastAsia="zh-CN"/>
              </w:rPr>
              <w:t>2.</w:t>
            </w:r>
            <w:r>
              <w:rPr>
                <w:rFonts w:hint="eastAsia" w:ascii="宋体" w:hAnsi="宋体" w:eastAsia="宋体" w:cs="宋体"/>
                <w:spacing w:val="14"/>
                <w:sz w:val="21"/>
                <w:szCs w:val="21"/>
              </w:rPr>
              <w:t>定时功能</w:t>
            </w:r>
            <w:r>
              <w:rPr>
                <w:rFonts w:hint="eastAsia" w:ascii="宋体" w:hAnsi="宋体" w:eastAsia="宋体" w:cs="宋体"/>
                <w:spacing w:val="14"/>
                <w:sz w:val="21"/>
                <w:szCs w:val="21"/>
                <w:lang w:eastAsia="zh-CN"/>
              </w:rPr>
              <w:t>：</w:t>
            </w:r>
            <w:r>
              <w:rPr>
                <w:rFonts w:hint="eastAsia" w:ascii="宋体" w:hAnsi="宋体" w:eastAsia="宋体" w:cs="宋体"/>
                <w:spacing w:val="-8"/>
                <w:sz w:val="21"/>
                <w:szCs w:val="21"/>
              </w:rPr>
              <w:t>治疗仪应有定时装置，</w:t>
            </w:r>
            <w:bookmarkStart w:id="0" w:name="_GoBack"/>
            <w:bookmarkEnd w:id="0"/>
            <w:r>
              <w:rPr>
                <w:rFonts w:hint="eastAsia" w:ascii="宋体" w:hAnsi="宋体" w:eastAsia="宋体" w:cs="宋体"/>
                <w:spacing w:val="-8"/>
                <w:sz w:val="21"/>
                <w:szCs w:val="21"/>
              </w:rPr>
              <w:t>治疗时间范围为1min~30min,</w:t>
            </w:r>
            <w:r>
              <w:rPr>
                <w:rFonts w:hint="eastAsia" w:ascii="宋体" w:hAnsi="宋体" w:eastAsia="宋体" w:cs="宋体"/>
                <w:spacing w:val="29"/>
                <w:w w:val="101"/>
                <w:sz w:val="21"/>
                <w:szCs w:val="21"/>
              </w:rPr>
              <w:t xml:space="preserve">  </w:t>
            </w:r>
            <w:r>
              <w:rPr>
                <w:rFonts w:hint="eastAsia" w:ascii="宋体" w:hAnsi="宋体" w:eastAsia="宋体" w:cs="宋体"/>
                <w:spacing w:val="-8"/>
                <w:sz w:val="21"/>
                <w:szCs w:val="21"/>
              </w:rPr>
              <w:t>误差不大于±1min</w:t>
            </w:r>
            <w:r>
              <w:rPr>
                <w:rFonts w:hint="eastAsia" w:ascii="宋体" w:hAnsi="宋体" w:eastAsia="宋体" w:cs="宋体"/>
                <w:spacing w:val="-8"/>
                <w:sz w:val="21"/>
                <w:szCs w:val="21"/>
                <w:lang w:eastAsia="zh-CN"/>
              </w:rPr>
              <w:t>。</w:t>
            </w:r>
          </w:p>
          <w:p w14:paraId="502325C2">
            <w:pPr>
              <w:spacing w:before="78" w:line="240" w:lineRule="auto"/>
              <w:rPr>
                <w:rFonts w:hint="eastAsia" w:ascii="宋体" w:hAnsi="宋体" w:eastAsia="宋体" w:cs="宋体"/>
                <w:sz w:val="21"/>
                <w:szCs w:val="21"/>
              </w:rPr>
            </w:pPr>
            <w:r>
              <w:rPr>
                <w:rFonts w:hint="eastAsia" w:ascii="宋体" w:hAnsi="宋体" w:eastAsia="宋体" w:cs="宋体"/>
                <w:spacing w:val="15"/>
                <w:sz w:val="21"/>
                <w:szCs w:val="21"/>
                <w:lang w:val="en-US" w:eastAsia="zh-CN"/>
              </w:rPr>
              <w:t>3.</w:t>
            </w:r>
            <w:r>
              <w:rPr>
                <w:rFonts w:hint="eastAsia" w:ascii="宋体" w:hAnsi="宋体" w:eastAsia="宋体" w:cs="宋体"/>
                <w:spacing w:val="15"/>
                <w:sz w:val="21"/>
                <w:szCs w:val="21"/>
              </w:rPr>
              <w:t>工作噪声</w:t>
            </w:r>
            <w:r>
              <w:rPr>
                <w:rFonts w:hint="eastAsia" w:ascii="宋体" w:hAnsi="宋体" w:eastAsia="宋体" w:cs="宋体"/>
                <w:spacing w:val="15"/>
                <w:sz w:val="21"/>
                <w:szCs w:val="21"/>
                <w:lang w:val="en-US" w:eastAsia="zh-CN"/>
              </w:rPr>
              <w:t>:</w:t>
            </w:r>
            <w:r>
              <w:rPr>
                <w:rFonts w:hint="eastAsia" w:ascii="宋体" w:hAnsi="宋体" w:eastAsia="宋体" w:cs="宋体"/>
                <w:spacing w:val="-20"/>
                <w:w w:val="98"/>
                <w:sz w:val="21"/>
                <w:szCs w:val="21"/>
              </w:rPr>
              <w:t>工作状态下的噪声</w:t>
            </w:r>
            <w:r>
              <w:rPr>
                <w:rFonts w:hint="eastAsia" w:ascii="宋体" w:hAnsi="宋体" w:eastAsia="宋体" w:cs="宋体"/>
                <w:spacing w:val="-20"/>
                <w:w w:val="98"/>
                <w:sz w:val="21"/>
                <w:szCs w:val="21"/>
                <w:lang w:val="en-US" w:eastAsia="zh-CN"/>
              </w:rPr>
              <w:t>≤</w:t>
            </w:r>
            <w:r>
              <w:rPr>
                <w:rFonts w:hint="eastAsia" w:ascii="宋体" w:hAnsi="宋体" w:eastAsia="宋体" w:cs="宋体"/>
                <w:spacing w:val="-20"/>
                <w:w w:val="98"/>
                <w:sz w:val="21"/>
                <w:szCs w:val="21"/>
              </w:rPr>
              <w:t>60dB(A)。</w:t>
            </w:r>
          </w:p>
          <w:p w14:paraId="1DB67893">
            <w:pPr>
              <w:spacing w:before="79" w:line="240" w:lineRule="auto"/>
              <w:rPr>
                <w:rFonts w:hint="eastAsia" w:ascii="宋体" w:hAnsi="宋体" w:eastAsia="宋体" w:cs="宋体"/>
                <w:sz w:val="21"/>
                <w:szCs w:val="21"/>
              </w:rPr>
            </w:pPr>
            <w:r>
              <w:rPr>
                <w:rFonts w:hint="eastAsia" w:ascii="宋体" w:hAnsi="宋体" w:eastAsia="宋体" w:cs="宋体"/>
                <w:spacing w:val="14"/>
                <w:sz w:val="21"/>
                <w:szCs w:val="21"/>
                <w:lang w:val="en-US" w:eastAsia="zh-CN"/>
              </w:rPr>
              <w:t>4.</w:t>
            </w:r>
            <w:r>
              <w:rPr>
                <w:rFonts w:hint="eastAsia" w:ascii="宋体" w:hAnsi="宋体" w:eastAsia="宋体" w:cs="宋体"/>
                <w:spacing w:val="14"/>
                <w:sz w:val="21"/>
                <w:szCs w:val="21"/>
              </w:rPr>
              <w:t>调节角度</w:t>
            </w:r>
            <w:r>
              <w:rPr>
                <w:rFonts w:hint="eastAsia" w:ascii="宋体" w:hAnsi="宋体" w:eastAsia="宋体" w:cs="宋体"/>
                <w:spacing w:val="14"/>
                <w:sz w:val="21"/>
                <w:szCs w:val="21"/>
                <w:lang w:eastAsia="zh-CN"/>
              </w:rPr>
              <w:t>：</w:t>
            </w:r>
            <w:r>
              <w:rPr>
                <w:rFonts w:hint="eastAsia" w:ascii="宋体" w:hAnsi="宋体" w:eastAsia="宋体" w:cs="宋体"/>
                <w:spacing w:val="-9"/>
                <w:sz w:val="21"/>
                <w:szCs w:val="21"/>
              </w:rPr>
              <w:t>灸柱存储装置沿水平方向应可旋转0°~180°,允差±10%。</w:t>
            </w:r>
          </w:p>
          <w:p w14:paraId="2F583CC1">
            <w:pPr>
              <w:spacing w:before="79" w:line="240" w:lineRule="auto"/>
              <w:rPr>
                <w:rFonts w:hint="eastAsia" w:ascii="宋体" w:hAnsi="宋体" w:eastAsia="宋体" w:cs="宋体"/>
                <w:spacing w:val="-7"/>
                <w:sz w:val="21"/>
                <w:szCs w:val="21"/>
              </w:rPr>
            </w:pPr>
            <w:r>
              <w:rPr>
                <w:rFonts w:hint="eastAsia" w:ascii="宋体" w:hAnsi="宋体" w:eastAsia="宋体" w:cs="宋体"/>
                <w:spacing w:val="14"/>
                <w:sz w:val="21"/>
                <w:szCs w:val="21"/>
                <w:lang w:val="en-US" w:eastAsia="zh-CN"/>
              </w:rPr>
              <w:t>5.</w:t>
            </w:r>
            <w:r>
              <w:rPr>
                <w:rFonts w:hint="eastAsia" w:ascii="宋体" w:hAnsi="宋体" w:eastAsia="宋体" w:cs="宋体"/>
                <w:spacing w:val="14"/>
                <w:sz w:val="21"/>
                <w:szCs w:val="21"/>
              </w:rPr>
              <w:t>升降功能</w:t>
            </w:r>
            <w:r>
              <w:rPr>
                <w:rFonts w:hint="eastAsia" w:ascii="宋体" w:hAnsi="宋体" w:eastAsia="宋体" w:cs="宋体"/>
                <w:spacing w:val="14"/>
                <w:sz w:val="21"/>
                <w:szCs w:val="21"/>
                <w:lang w:eastAsia="zh-CN"/>
              </w:rPr>
              <w:t>：</w:t>
            </w:r>
            <w:r>
              <w:rPr>
                <w:rFonts w:hint="eastAsia" w:ascii="宋体" w:hAnsi="宋体" w:eastAsia="宋体" w:cs="宋体"/>
                <w:spacing w:val="-7"/>
                <w:sz w:val="21"/>
                <w:szCs w:val="21"/>
              </w:rPr>
              <w:t>悬空灸灸疗仪支撑装置应可以升降，升降距离:0~37.5(cm), 允差±10%。</w:t>
            </w:r>
          </w:p>
          <w:p w14:paraId="1FA4AABD">
            <w:pPr>
              <w:spacing w:before="79" w:line="240" w:lineRule="auto"/>
              <w:rPr>
                <w:rFonts w:hint="eastAsia" w:ascii="宋体" w:hAnsi="宋体" w:eastAsia="宋体" w:cs="宋体"/>
                <w:sz w:val="21"/>
                <w:szCs w:val="21"/>
              </w:rPr>
            </w:pPr>
            <w:r>
              <w:rPr>
                <w:rFonts w:hint="eastAsia" w:ascii="宋体" w:hAnsi="宋体" w:eastAsia="宋体" w:cs="宋体"/>
                <w:spacing w:val="-1"/>
                <w:sz w:val="21"/>
                <w:szCs w:val="21"/>
                <w:lang w:val="en-US" w:eastAsia="zh-CN"/>
              </w:rPr>
              <w:t>6</w:t>
            </w:r>
            <w:r>
              <w:rPr>
                <w:rFonts w:hint="eastAsia" w:ascii="宋体" w:hAnsi="宋体" w:eastAsia="宋体" w:cs="宋体"/>
                <w:spacing w:val="-1"/>
                <w:sz w:val="21"/>
                <w:szCs w:val="21"/>
              </w:rPr>
              <w:t>报警装置</w:t>
            </w:r>
            <w:r>
              <w:rPr>
                <w:rFonts w:hint="eastAsia" w:ascii="宋体" w:hAnsi="宋体" w:eastAsia="宋体" w:cs="宋体"/>
                <w:spacing w:val="-1"/>
                <w:sz w:val="21"/>
                <w:szCs w:val="21"/>
                <w:lang w:eastAsia="zh-CN"/>
              </w:rPr>
              <w:t>：</w:t>
            </w:r>
            <w:r>
              <w:rPr>
                <w:rFonts w:hint="eastAsia" w:ascii="宋体" w:hAnsi="宋体" w:eastAsia="宋体" w:cs="宋体"/>
                <w:spacing w:val="-11"/>
                <w:sz w:val="21"/>
                <w:szCs w:val="21"/>
              </w:rPr>
              <w:t>当治疗温度超过60℃时，应有指示灯和报警声提示。</w:t>
            </w:r>
          </w:p>
          <w:p w14:paraId="48B8963F">
            <w:pPr>
              <w:numPr>
                <w:ilvl w:val="0"/>
                <w:numId w:val="0"/>
              </w:numPr>
              <w:spacing w:before="78" w:line="240" w:lineRule="auto"/>
              <w:rPr>
                <w:rFonts w:hint="eastAsia" w:ascii="宋体" w:hAnsi="宋体" w:eastAsia="宋体" w:cs="宋体"/>
                <w:spacing w:val="-14"/>
                <w:position w:val="2"/>
                <w:sz w:val="21"/>
                <w:szCs w:val="21"/>
              </w:rPr>
            </w:pPr>
            <w:r>
              <w:rPr>
                <w:rFonts w:hint="eastAsia" w:ascii="宋体" w:hAnsi="宋体" w:eastAsia="宋体" w:cs="宋体"/>
                <w:spacing w:val="-14"/>
                <w:kern w:val="2"/>
                <w:position w:val="2"/>
                <w:sz w:val="21"/>
                <w:szCs w:val="21"/>
                <w:lang w:val="en-US" w:eastAsia="zh-CN" w:bidi="ar-SA"/>
              </w:rPr>
              <w:t>7.</w:t>
            </w:r>
            <w:r>
              <w:rPr>
                <w:rFonts w:hint="eastAsia" w:ascii="宋体" w:hAnsi="宋体" w:eastAsia="宋体" w:cs="宋体"/>
                <w:spacing w:val="-14"/>
                <w:position w:val="2"/>
                <w:sz w:val="21"/>
                <w:szCs w:val="21"/>
              </w:rPr>
              <w:t>灸材燃烧时间：灸材燃烧时间应≥20min,灸材采用磁吸方式。</w:t>
            </w:r>
          </w:p>
          <w:p w14:paraId="7A23C999">
            <w:pPr>
              <w:numPr>
                <w:ilvl w:val="0"/>
                <w:numId w:val="0"/>
              </w:numPr>
              <w:spacing w:before="78" w:line="240" w:lineRule="auto"/>
              <w:rPr>
                <w:rFonts w:hint="default" w:ascii="宋体" w:hAnsi="宋体" w:eastAsia="宋体" w:cs="宋体"/>
                <w:spacing w:val="-14"/>
                <w:position w:val="2"/>
                <w:sz w:val="21"/>
                <w:szCs w:val="21"/>
                <w:lang w:val="en-US" w:eastAsia="zh-CN"/>
              </w:rPr>
            </w:pPr>
            <w:r>
              <w:rPr>
                <w:rFonts w:hint="eastAsia" w:ascii="宋体" w:hAnsi="宋体" w:cs="宋体"/>
                <w:spacing w:val="-14"/>
                <w:position w:val="2"/>
                <w:sz w:val="21"/>
                <w:szCs w:val="21"/>
                <w:lang w:val="en-US" w:eastAsia="zh-CN"/>
              </w:rPr>
              <w:t>8.双通道输出单独调节</w:t>
            </w:r>
          </w:p>
          <w:p w14:paraId="1846330B">
            <w:pPr>
              <w:numPr>
                <w:ilvl w:val="0"/>
                <w:numId w:val="0"/>
              </w:numPr>
              <w:spacing w:before="78" w:line="240" w:lineRule="auto"/>
              <w:rPr>
                <w:rFonts w:hint="eastAsia" w:ascii="宋体" w:hAnsi="宋体" w:eastAsia="宋体" w:cs="宋体"/>
                <w:spacing w:val="-14"/>
                <w:position w:val="2"/>
                <w:sz w:val="21"/>
                <w:szCs w:val="21"/>
              </w:rPr>
            </w:pPr>
          </w:p>
          <w:p w14:paraId="0142A656">
            <w:pPr>
              <w:keepNext w:val="0"/>
              <w:keepLines w:val="0"/>
              <w:pageBreakBefore w:val="0"/>
              <w:widowControl/>
              <w:kinsoku/>
              <w:wordWrap/>
              <w:overflowPunct/>
              <w:topLinePunct w:val="0"/>
              <w:autoSpaceDE/>
              <w:autoSpaceDN/>
              <w:bidi w:val="0"/>
              <w:adjustRightInd/>
              <w:spacing w:line="240" w:lineRule="auto"/>
              <w:jc w:val="left"/>
              <w:textAlignment w:val="auto"/>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配置参数：</w:t>
            </w:r>
          </w:p>
          <w:p w14:paraId="455306AE">
            <w:pPr>
              <w:keepNext w:val="0"/>
              <w:keepLines w:val="0"/>
              <w:pageBreakBefore w:val="0"/>
              <w:widowControl/>
              <w:kinsoku/>
              <w:wordWrap/>
              <w:overflowPunct/>
              <w:topLinePunct w:val="0"/>
              <w:autoSpaceDE/>
              <w:autoSpaceDN/>
              <w:bidi w:val="0"/>
              <w:adjustRightInd/>
              <w:spacing w:line="240" w:lineRule="auto"/>
              <w:jc w:val="left"/>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主机1台</w:t>
            </w:r>
          </w:p>
          <w:p w14:paraId="4A6F331E">
            <w:pPr>
              <w:keepNext w:val="0"/>
              <w:keepLines w:val="0"/>
              <w:pageBreakBefore w:val="0"/>
              <w:widowControl/>
              <w:kinsoku/>
              <w:wordWrap/>
              <w:overflowPunct/>
              <w:topLinePunct w:val="0"/>
              <w:autoSpaceDE/>
              <w:autoSpaceDN/>
              <w:bidi w:val="0"/>
              <w:adjustRightInd/>
              <w:spacing w:line="240" w:lineRule="auto"/>
              <w:jc w:val="left"/>
              <w:textAlignment w:val="auto"/>
              <w:rPr>
                <w:rFonts w:hint="default"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电源线1根</w:t>
            </w:r>
          </w:p>
        </w:tc>
        <w:tc>
          <w:tcPr>
            <w:tcW w:w="767" w:type="dxa"/>
            <w:vAlign w:val="center"/>
          </w:tcPr>
          <w:p w14:paraId="76F1B58A">
            <w:pPr>
              <w:pStyle w:val="20"/>
              <w:ind w:firstLine="0"/>
              <w:jc w:val="center"/>
              <w:rPr>
                <w:rFonts w:hint="default" w:cs="宋体"/>
                <w:sz w:val="24"/>
                <w:szCs w:val="24"/>
                <w:lang w:val="en-US" w:eastAsia="zh-CN"/>
              </w:rPr>
            </w:pPr>
            <w:r>
              <w:rPr>
                <w:rFonts w:hint="eastAsia" w:cs="宋体"/>
                <w:sz w:val="24"/>
                <w:szCs w:val="24"/>
                <w:lang w:val="en-US" w:eastAsia="zh-CN"/>
              </w:rPr>
              <w:t>2</w:t>
            </w:r>
          </w:p>
        </w:tc>
      </w:tr>
    </w:tbl>
    <w:p w14:paraId="496368F8">
      <w:pPr>
        <w:keepNext w:val="0"/>
        <w:keepLines w:val="0"/>
        <w:suppressLineNumbers w:val="0"/>
        <w:spacing w:before="0" w:beforeLines="0" w:beforeAutospacing="0" w:after="0" w:afterLines="0" w:afterAutospacing="0"/>
        <w:ind w:left="0" w:right="0"/>
        <w:rPr>
          <w:rFonts w:hint="eastAsia"/>
          <w:b/>
          <w:bCs/>
          <w:color w:val="auto"/>
          <w:highlight w:val="none"/>
          <w:lang w:val="en-US" w:eastAsia="zh-CN"/>
        </w:rPr>
      </w:pPr>
    </w:p>
    <w:p w14:paraId="0CC8E88A">
      <w:pPr>
        <w:keepNext w:val="0"/>
        <w:keepLines w:val="0"/>
        <w:suppressLineNumbers w:val="0"/>
        <w:spacing w:before="0" w:beforeLines="0" w:beforeAutospacing="0" w:after="0" w:afterLines="0" w:afterAutospacing="0"/>
        <w:ind w:left="0" w:right="0"/>
        <w:rPr>
          <w:rFonts w:hint="eastAsia"/>
          <w:b/>
          <w:bCs/>
          <w:color w:val="auto"/>
          <w:highlight w:val="none"/>
          <w:lang w:val="en-US" w:eastAsia="zh-CN"/>
        </w:rPr>
      </w:pPr>
    </w:p>
    <w:p w14:paraId="3F4E7D81">
      <w:pPr>
        <w:keepNext w:val="0"/>
        <w:keepLines w:val="0"/>
        <w:suppressLineNumbers w:val="0"/>
        <w:spacing w:before="0" w:beforeLines="0" w:beforeAutospacing="0" w:after="0" w:afterLines="0" w:afterAutospacing="0"/>
        <w:ind w:left="0" w:right="0"/>
        <w:rPr>
          <w:rFonts w:hint="eastAsia"/>
          <w:b/>
          <w:bCs/>
          <w:color w:val="auto"/>
          <w:highlight w:val="none"/>
          <w:lang w:val="en-US" w:eastAsia="zh-CN"/>
        </w:rPr>
      </w:pPr>
    </w:p>
    <w:p w14:paraId="483AA1AC">
      <w:pPr>
        <w:keepNext w:val="0"/>
        <w:keepLines w:val="0"/>
        <w:suppressLineNumbers w:val="0"/>
        <w:spacing w:before="0" w:beforeLines="0" w:beforeAutospacing="0" w:after="0" w:afterLines="0" w:afterAutospacing="0"/>
        <w:ind w:left="0" w:right="0"/>
        <w:rPr>
          <w:rFonts w:hint="eastAsia"/>
          <w:b/>
          <w:bCs/>
          <w:color w:val="auto"/>
          <w:highlight w:val="none"/>
          <w:lang w:val="en-US" w:eastAsia="zh-CN"/>
        </w:rPr>
      </w:pPr>
    </w:p>
    <w:p w14:paraId="2EB441DD">
      <w:pPr>
        <w:keepNext w:val="0"/>
        <w:keepLines w:val="0"/>
        <w:suppressLineNumbers w:val="0"/>
        <w:spacing w:before="0" w:beforeLines="0" w:beforeAutospacing="0" w:after="0" w:afterLines="0" w:afterAutospacing="0"/>
        <w:ind w:left="0" w:right="0"/>
        <w:rPr>
          <w:rFonts w:hint="eastAsia"/>
          <w:b/>
          <w:bCs/>
          <w:color w:val="auto"/>
          <w:highlight w:val="none"/>
          <w:lang w:val="en-US" w:eastAsia="zh-CN"/>
        </w:rPr>
      </w:pPr>
      <w:r>
        <w:rPr>
          <w:rFonts w:hint="eastAsia"/>
          <w:b/>
          <w:bCs/>
          <w:color w:val="auto"/>
          <w:highlight w:val="none"/>
          <w:lang w:val="en-US" w:eastAsia="zh-CN"/>
        </w:rPr>
        <w:t>商务要求</w:t>
      </w:r>
    </w:p>
    <w:p w14:paraId="048ACEEF">
      <w:pPr>
        <w:ind w:firstLine="420" w:firstLineChars="200"/>
        <w:rPr>
          <w:rFonts w:hint="eastAsia" w:ascii="等线" w:hAnsi="等线" w:eastAsia="等线" w:cs="等线"/>
          <w:color w:val="auto"/>
          <w:sz w:val="21"/>
          <w:szCs w:val="21"/>
          <w:highlight w:val="none"/>
          <w:lang w:val="en-US" w:eastAsia="zh-CN"/>
        </w:rPr>
      </w:pPr>
      <w:r>
        <w:rPr>
          <w:rFonts w:hint="eastAsia" w:ascii="等线" w:hAnsi="等线" w:eastAsia="等线" w:cs="等线"/>
          <w:color w:val="auto"/>
          <w:sz w:val="21"/>
          <w:szCs w:val="21"/>
          <w:highlight w:val="none"/>
          <w:lang w:val="en-US" w:eastAsia="zh-CN"/>
        </w:rPr>
        <w:t>本项目为交钥匙项目，合同总价包括全部产品价格【含免费与本院相关信息系统（PACS、HIS、LIS等）对接费用，及设备软件调试、升级、改造、运维、计量检测等费用】、无缝结合、备品备件、专用工具、包装、运输、装卸、保险、税金、货到位以及原有旧设备的拆除、安装、安装所需辅材、医院装修未尽事项、调试、检验、售后服务、培训、保修等，直至验收合格交付及质保期间所发生的所有费用。</w:t>
      </w:r>
    </w:p>
    <w:p w14:paraId="2211F114">
      <w:pPr>
        <w:ind w:firstLine="420" w:firstLineChars="200"/>
        <w:rPr>
          <w:rFonts w:hint="eastAsia" w:ascii="等线" w:hAnsi="等线" w:eastAsia="等线" w:cs="等线"/>
          <w:color w:val="auto"/>
          <w:sz w:val="21"/>
          <w:szCs w:val="21"/>
          <w:highlight w:val="none"/>
          <w:lang w:val="en-US" w:eastAsia="zh-CN"/>
        </w:rPr>
      </w:pPr>
      <w:r>
        <w:rPr>
          <w:rFonts w:hint="eastAsia" w:ascii="等线" w:hAnsi="等线" w:eastAsia="等线" w:cs="等线"/>
          <w:color w:val="auto"/>
          <w:sz w:val="21"/>
          <w:szCs w:val="21"/>
          <w:highlight w:val="none"/>
          <w:lang w:val="en-US" w:eastAsia="zh-CN"/>
        </w:rPr>
        <w:t>1、按国家有关产品三包规定执行“三包”，质保期：整机质保期不少于两年，质保期内故障时间顺延质保期。</w:t>
      </w:r>
    </w:p>
    <w:p w14:paraId="10BEABD3">
      <w:pPr>
        <w:ind w:firstLine="420" w:firstLineChars="200"/>
        <w:rPr>
          <w:rFonts w:hint="eastAsia" w:ascii="等线" w:hAnsi="等线" w:eastAsia="等线" w:cs="等线"/>
          <w:color w:val="auto"/>
          <w:sz w:val="21"/>
          <w:szCs w:val="21"/>
          <w:highlight w:val="none"/>
          <w:lang w:val="en-US" w:eastAsia="zh-CN"/>
        </w:rPr>
      </w:pPr>
      <w:r>
        <w:rPr>
          <w:rFonts w:hint="eastAsia" w:ascii="等线" w:hAnsi="等线" w:eastAsia="等线" w:cs="等线"/>
          <w:color w:val="auto"/>
          <w:sz w:val="21"/>
          <w:szCs w:val="21"/>
          <w:highlight w:val="none"/>
          <w:lang w:val="en-US" w:eastAsia="zh-CN"/>
        </w:rPr>
        <w:t xml:space="preserve">2、在使用过程中若产品发生质量问题或故障，在接到采购人通知后1个小时内响应，8小时内到达故障现场处理，一般故障处理时限不超过24小时修复，同时必须提供同档次的备用机给采购人使用。 </w:t>
      </w:r>
    </w:p>
    <w:p w14:paraId="51ACADEB">
      <w:pPr>
        <w:ind w:firstLine="420" w:firstLineChars="200"/>
        <w:rPr>
          <w:rFonts w:hint="eastAsia" w:ascii="等线" w:hAnsi="等线" w:eastAsia="等线" w:cs="等线"/>
          <w:color w:val="auto"/>
          <w:sz w:val="21"/>
          <w:szCs w:val="21"/>
          <w:highlight w:val="none"/>
          <w:lang w:val="en-US" w:eastAsia="zh-CN"/>
        </w:rPr>
      </w:pPr>
      <w:r>
        <w:rPr>
          <w:rFonts w:hint="eastAsia" w:ascii="等线" w:hAnsi="等线" w:eastAsia="等线" w:cs="等线"/>
          <w:color w:val="auto"/>
          <w:sz w:val="21"/>
          <w:szCs w:val="21"/>
          <w:highlight w:val="none"/>
          <w:lang w:val="en-US" w:eastAsia="zh-CN"/>
        </w:rPr>
        <w:t>3、定期免费上门维护检查设备运行情况，每年至少2次。</w:t>
      </w:r>
    </w:p>
    <w:p w14:paraId="1141399D">
      <w:pPr>
        <w:ind w:firstLine="420" w:firstLineChars="200"/>
        <w:rPr>
          <w:rFonts w:hint="eastAsia" w:ascii="等线" w:hAnsi="等线" w:eastAsia="等线" w:cs="等线"/>
          <w:color w:val="auto"/>
          <w:sz w:val="21"/>
          <w:szCs w:val="21"/>
          <w:highlight w:val="none"/>
          <w:lang w:val="en-US" w:eastAsia="zh-CN"/>
        </w:rPr>
      </w:pPr>
      <w:r>
        <w:rPr>
          <w:rFonts w:hint="eastAsia" w:ascii="等线" w:hAnsi="等线" w:eastAsia="等线" w:cs="等线"/>
          <w:color w:val="auto"/>
          <w:sz w:val="21"/>
          <w:szCs w:val="21"/>
          <w:highlight w:val="none"/>
          <w:lang w:val="en-US" w:eastAsia="zh-CN"/>
        </w:rPr>
        <w:t>4、需提供不少于8小时的系统化操作培训，可根据临床科室实际情况分次完成但总时长不得低于8小时，培训内容应包括设备及配套器械的基本原理、安装与拆卸流程、操作规范、日常维护保养、常见故障识别及应急处理等。</w:t>
      </w:r>
    </w:p>
    <w:p w14:paraId="65E00B71">
      <w:pPr>
        <w:bidi w:val="0"/>
        <w:jc w:val="left"/>
        <w:rPr>
          <w:rFonts w:hint="default" w:ascii="黑体" w:hAnsi="黑体" w:eastAsia="黑体" w:cs="黑体"/>
          <w:b w:val="0"/>
          <w:bCs w:val="0"/>
          <w:sz w:val="24"/>
          <w:szCs w:val="32"/>
          <w:lang w:val="en-US" w:eastAsia="zh-CN"/>
        </w:rPr>
      </w:pPr>
    </w:p>
    <w:p w14:paraId="7FA9CC3C">
      <w:pPr>
        <w:keepNext w:val="0"/>
        <w:keepLines w:val="0"/>
        <w:suppressLineNumbers w:val="0"/>
        <w:spacing w:before="0" w:beforeLines="0" w:beforeAutospacing="0" w:after="0" w:afterLines="0" w:afterAutospacing="0"/>
        <w:ind w:left="0" w:right="0"/>
        <w:rPr>
          <w:rFonts w:hint="eastAsia" w:ascii="宋体" w:hAnsi="宋体" w:eastAsia="宋体" w:cs="Times New Roman"/>
          <w:b/>
          <w:bCs/>
          <w:color w:val="auto"/>
          <w:sz w:val="30"/>
          <w:szCs w:val="30"/>
          <w:highlight w:val="none"/>
          <w:lang w:val="en-US" w:eastAsia="zh-CN"/>
        </w:rPr>
      </w:pPr>
      <w:r>
        <w:rPr>
          <w:rFonts w:hint="eastAsia" w:ascii="宋体" w:hAnsi="宋体" w:eastAsia="宋体" w:cs="Times New Roman"/>
          <w:b/>
          <w:bCs/>
          <w:color w:val="auto"/>
          <w:sz w:val="30"/>
          <w:szCs w:val="30"/>
          <w:highlight w:val="none"/>
          <w:lang w:val="en-US" w:eastAsia="zh-CN"/>
        </w:rPr>
        <w:t>付款方式</w:t>
      </w:r>
    </w:p>
    <w:p w14:paraId="3973F30D">
      <w:pPr>
        <w:ind w:firstLine="420" w:firstLineChars="200"/>
      </w:pPr>
      <w:r>
        <w:rPr>
          <w:rFonts w:hint="eastAsia" w:ascii="等线" w:hAnsi="等线" w:eastAsia="等线" w:cs="等线"/>
          <w:color w:val="auto"/>
          <w:sz w:val="21"/>
          <w:szCs w:val="21"/>
          <w:highlight w:val="none"/>
          <w:lang w:val="en-US" w:eastAsia="zh-CN"/>
        </w:rPr>
        <w:t>签订合同开具正规合法发票且设备验收合格后 22个工作日内支付合同金额 95%,剩余合同价款的5%待履行完合同约定的权利义务事项后【成交供应商承诺保质期(免费保修、维护、升级期)满】且不存在争议的,成交供应商凭合同和《项目验收单》向采购人申请办理支付手续，22个工作日支付剩余款，不计息。</w:t>
      </w:r>
    </w:p>
    <w:p w14:paraId="4AEC478D"/>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6DBE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B2D57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B2D57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3"/>
      <w:suff w:val="nothing"/>
      <w:lvlText w:val="%1.%2　"/>
      <w:lvlJc w:val="left"/>
      <w:pPr>
        <w:ind w:left="852" w:firstLine="0"/>
      </w:pPr>
      <w:rPr>
        <w:rFonts w:hint="eastAsia" w:ascii="宋体" w:hAnsi="宋体" w:eastAsia="宋体" w:cs="Times New Roman"/>
        <w:b w:val="0"/>
        <w:bCs w:val="0"/>
        <w:i w:val="0"/>
        <w:iCs w:val="0"/>
        <w:caps w:val="0"/>
        <w:strike w:val="0"/>
        <w:dstrike w:val="0"/>
        <w:vanish w:val="0"/>
        <w:spacing w:val="0"/>
        <w:kern w:val="0"/>
        <w:position w:val="0"/>
        <w:sz w:val="24"/>
        <w:szCs w:val="24"/>
        <w:u w:val="none"/>
        <w:vertAlign w:val="baseline"/>
      </w:rPr>
    </w:lvl>
    <w:lvl w:ilvl="2" w:tentative="0">
      <w:start w:val="1"/>
      <w:numFmt w:val="decimal"/>
      <w:suff w:val="nothing"/>
      <w:lvlText w:val="%1.%2.%3　"/>
      <w:lvlJc w:val="left"/>
      <w:pPr>
        <w:ind w:left="3828"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C0B91"/>
    <w:rsid w:val="03BE05F9"/>
    <w:rsid w:val="0485621B"/>
    <w:rsid w:val="097F1A8E"/>
    <w:rsid w:val="0B7E06DC"/>
    <w:rsid w:val="0C872EB1"/>
    <w:rsid w:val="0C9E047D"/>
    <w:rsid w:val="0D276ECC"/>
    <w:rsid w:val="17894ADB"/>
    <w:rsid w:val="1AE45BF4"/>
    <w:rsid w:val="1D6D7A3B"/>
    <w:rsid w:val="210F7D57"/>
    <w:rsid w:val="23BF7C21"/>
    <w:rsid w:val="26D92385"/>
    <w:rsid w:val="2818512F"/>
    <w:rsid w:val="299676C1"/>
    <w:rsid w:val="2BB36FB3"/>
    <w:rsid w:val="2DED6716"/>
    <w:rsid w:val="2F317DB5"/>
    <w:rsid w:val="2FE601E3"/>
    <w:rsid w:val="31A72F1E"/>
    <w:rsid w:val="3CD15DE3"/>
    <w:rsid w:val="3DF14469"/>
    <w:rsid w:val="3F58000B"/>
    <w:rsid w:val="40254BFD"/>
    <w:rsid w:val="42577621"/>
    <w:rsid w:val="53CC5902"/>
    <w:rsid w:val="5CDF354A"/>
    <w:rsid w:val="668C251C"/>
    <w:rsid w:val="703765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b/>
      <w:kern w:val="0"/>
      <w:sz w:val="27"/>
      <w:szCs w:val="27"/>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99"/>
    <w:pPr>
      <w:spacing w:after="120"/>
    </w:pPr>
  </w:style>
  <w:style w:type="paragraph" w:styleId="5">
    <w:name w:val="Body Text Indent"/>
    <w:basedOn w:val="1"/>
    <w:qFormat/>
    <w:uiPriority w:val="0"/>
    <w:pPr>
      <w:spacing w:after="120"/>
      <w:ind w:left="420" w:leftChars="200"/>
    </w:pPr>
  </w:style>
  <w:style w:type="paragraph" w:styleId="6">
    <w:name w:val="Block Text"/>
    <w:basedOn w:val="1"/>
    <w:qFormat/>
    <w:uiPriority w:val="99"/>
    <w:pPr>
      <w:adjustRightInd w:val="0"/>
      <w:ind w:left="420" w:right="33"/>
      <w:jc w:val="left"/>
      <w:textAlignment w:val="baseline"/>
    </w:pPr>
    <w:rPr>
      <w:rFonts w:ascii="Times New Roman" w:hAnsi="Times New Roman"/>
      <w:kern w:val="0"/>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2"/>
    <w:basedOn w:val="1"/>
    <w:next w:val="1"/>
    <w:unhideWhenUsed/>
    <w:qFormat/>
    <w:uiPriority w:val="0"/>
    <w:pPr>
      <w:ind w:left="420" w:leftChars="200"/>
    </w:p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3">
    <w:name w:val="Body Text First Indent 2"/>
    <w:basedOn w:val="5"/>
    <w:unhideWhenUsed/>
    <w:qFormat/>
    <w:uiPriority w:val="99"/>
    <w:pPr>
      <w:ind w:firstLine="420" w:firstLineChars="200"/>
    </w:p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basedOn w:val="16"/>
    <w:qFormat/>
    <w:uiPriority w:val="99"/>
    <w:rPr>
      <w:rFonts w:cs="Times New Roman"/>
      <w:color w:val="0000FF"/>
      <w:u w:val="single"/>
    </w:rPr>
  </w:style>
  <w:style w:type="paragraph" w:customStyle="1" w:styleId="18">
    <w:name w:val="样式 首行缩进:  2 字符"/>
    <w:basedOn w:val="1"/>
    <w:unhideWhenUsed/>
    <w:qFormat/>
    <w:uiPriority w:val="0"/>
    <w:pPr>
      <w:spacing w:line="400" w:lineRule="exact"/>
      <w:ind w:firstLine="200" w:firstLineChars="200"/>
    </w:pPr>
    <w:rPr>
      <w:rFonts w:ascii="Calibri" w:hAnsi="Calibri" w:eastAsia="宋体" w:cs="Times New Roman"/>
      <w:szCs w:val="22"/>
    </w:rPr>
  </w:style>
  <w:style w:type="paragraph" w:customStyle="1" w:styleId="19">
    <w:name w:val="样式 正文文本缩进 + 首行缩进:  2 字符 行距: 1.5 倍行距"/>
    <w:basedOn w:val="5"/>
    <w:qFormat/>
    <w:uiPriority w:val="0"/>
    <w:rPr>
      <w:rFonts w:cs="宋体"/>
    </w:rPr>
  </w:style>
  <w:style w:type="paragraph" w:customStyle="1" w:styleId="20">
    <w:name w:val="**正文"/>
    <w:basedOn w:val="1"/>
    <w:qFormat/>
    <w:uiPriority w:val="0"/>
    <w:pPr>
      <w:ind w:firstLine="482"/>
    </w:pPr>
    <w:rPr>
      <w:rFonts w:ascii="宋体" w:hAnsi="宋体"/>
      <w:sz w:val="24"/>
    </w:rPr>
  </w:style>
  <w:style w:type="paragraph" w:customStyle="1" w:styleId="21">
    <w:name w:val="List Paragraph"/>
    <w:basedOn w:val="1"/>
    <w:qFormat/>
    <w:uiPriority w:val="34"/>
    <w:pPr>
      <w:ind w:firstLine="420" w:firstLineChars="200"/>
    </w:pPr>
  </w:style>
  <w:style w:type="paragraph" w:customStyle="1" w:styleId="22">
    <w:name w:val="列出段落"/>
    <w:basedOn w:val="1"/>
    <w:qFormat/>
    <w:uiPriority w:val="34"/>
    <w:pPr>
      <w:widowControl/>
      <w:ind w:firstLine="420" w:firstLineChars="200"/>
      <w:jc w:val="left"/>
    </w:pPr>
    <w:rPr>
      <w:kern w:val="0"/>
      <w:sz w:val="24"/>
    </w:rPr>
  </w:style>
  <w:style w:type="paragraph" w:customStyle="1" w:styleId="23">
    <w:name w:val="一级条标题"/>
    <w:next w:val="24"/>
    <w:qFormat/>
    <w:uiPriority w:val="0"/>
    <w:pPr>
      <w:numPr>
        <w:ilvl w:val="1"/>
        <w:numId w:val="1"/>
      </w:numPr>
      <w:spacing w:beforeLines="50" w:afterLines="50"/>
      <w:ind w:left="426"/>
      <w:outlineLvl w:val="2"/>
    </w:pPr>
    <w:rPr>
      <w:rFonts w:ascii="黑体" w:hAnsi="Times New Roman" w:eastAsia="黑体" w:cs="Times New Roman"/>
      <w:sz w:val="21"/>
      <w:szCs w:val="21"/>
      <w:lang w:val="en-US" w:eastAsia="zh-CN" w:bidi="ar-SA"/>
    </w:rPr>
  </w:style>
  <w:style w:type="paragraph" w:customStyle="1" w:styleId="2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5">
    <w:name w:val="_Style 1"/>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2173</Words>
  <Characters>2438</Characters>
  <Lines>17</Lines>
  <Paragraphs>4</Paragraphs>
  <TotalTime>9</TotalTime>
  <ScaleCrop>false</ScaleCrop>
  <LinksUpToDate>false</LinksUpToDate>
  <CharactersWithSpaces>2466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2411-12-30T00:00:00Z</dcterms:created>
  <dc:creator>Administrator</dc:creator>
  <cp:lastModifiedBy>文文</cp:lastModifiedBy>
  <cp:lastPrinted>2026-04-24T04:53:00Z</cp:lastPrinted>
  <dcterms:modified xsi:type="dcterms:W3CDTF">2026-10-19T07:52:48Z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19F9BF05CB37401E9017058C00A3AAA8_13</vt:lpwstr>
  </property>
  <property fmtid="{D5CDD505-2E9C-101B-9397-08002B2CF9AE}" pid="4" name="KSOTemplateDocerSaveRecord">
    <vt:lpwstr>eyJoZGlkIjoiMjAyZGU3ZDU5YjRmZGM4ZmM5MzZiZTM4YjQ4YTI4NDkiLCJ1c2VySWQiOiIxMTgxODA5OTA4In0=</vt:lpwstr>
  </property>
</Properties>
</file>