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1D59E">
      <w:pPr>
        <w:spacing w:line="500" w:lineRule="exact"/>
        <w:ind w:firstLine="472" w:firstLineChars="196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1：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城北院区停车场运营管理项目报价：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根据医院运营管理建设需求提供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制定运营管理方案，包含建设方案、投入金额、合作期限、运营管理、服务保障等，可多家公司联合运营管理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）。</w:t>
      </w:r>
    </w:p>
    <w:p w14:paraId="58B29308">
      <w:pPr>
        <w:spacing w:line="500" w:lineRule="exact"/>
        <w:ind w:firstLine="472" w:firstLineChars="196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项目服务地点：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桂林市中医医院城北院区</w:t>
      </w:r>
    </w:p>
    <w:p w14:paraId="4F69BA61">
      <w:pPr>
        <w:spacing w:line="500" w:lineRule="exact"/>
        <w:ind w:firstLine="472" w:firstLineChars="196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城北院区停车场运营管理项目</w:t>
      </w:r>
    </w:p>
    <w:p w14:paraId="33F6D650">
      <w:pPr>
        <w:spacing w:line="500" w:lineRule="exact"/>
        <w:ind w:firstLine="472" w:firstLineChars="196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4、服务模式：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合作模式  2+6 （2年内免管理费，从第3年开始收管理费5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21"/>
          <w:szCs w:val="21"/>
          <w:u w:val="none"/>
          <w:lang w:val="en-US" w:eastAsia="zh-CN" w:bidi="ar"/>
        </w:rPr>
        <w:t>％之后</w:t>
      </w:r>
      <w:r>
        <w:rPr>
          <w:rFonts w:hint="eastAsia" w:ascii="仿宋_GB2312" w:hAnsi="仿宋_GB2312" w:eastAsia="仿宋_GB2312" w:cs="仿宋_GB2312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  <w:t>逐年增加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）</w:t>
      </w:r>
    </w:p>
    <w:p w14:paraId="260B07C8">
      <w:pPr>
        <w:spacing w:line="500" w:lineRule="exact"/>
        <w:ind w:firstLine="472" w:firstLineChars="196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一、城北院区停车场概况</w:t>
      </w:r>
    </w:p>
    <w:p w14:paraId="0C7F14DB">
      <w:pPr>
        <w:spacing w:line="500" w:lineRule="exact"/>
        <w:ind w:firstLine="470" w:firstLineChars="196"/>
        <w:rPr>
          <w:rFonts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目前城北停车场项目规划机动车停车位共计约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482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个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</w:rPr>
        <w:t>（其中地上机动车停车位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  <w:lang w:val="en-US" w:eastAsia="zh-CN"/>
        </w:rPr>
        <w:t>118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</w:rPr>
        <w:t>个，</w:t>
      </w:r>
      <w:r>
        <w:rPr>
          <w:rFonts w:hint="eastAsia" w:ascii="仿宋" w:hAnsi="仿宋" w:eastAsia="仿宋" w:cs="仿宋"/>
          <w:color w:val="000000"/>
          <w:spacing w:val="-3"/>
          <w:sz w:val="24"/>
          <w:szCs w:val="24"/>
        </w:rPr>
        <w:t>室内地下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</w:rPr>
        <w:t>机动车停车位共计约</w:t>
      </w:r>
      <w:r>
        <w:rPr>
          <w:rFonts w:hint="eastAsia" w:ascii="仿宋" w:hAnsi="仿宋" w:eastAsia="仿宋" w:cs="仿宋"/>
          <w:color w:val="000000"/>
          <w:spacing w:val="-1"/>
          <w:sz w:val="24"/>
          <w:szCs w:val="24"/>
        </w:rPr>
        <w:t>358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个（含机械停车138个）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急诊120停车位6个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一期建设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地下无机械平面停车位220个、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</w:rPr>
        <w:t>室外露天机动车停车位约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  <w:lang w:val="en-US" w:eastAsia="zh-CN"/>
        </w:rPr>
        <w:t>118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</w:rPr>
        <w:t>个（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  <w:highlight w:val="none"/>
        </w:rPr>
        <w:t>至少</w:t>
      </w:r>
      <w:r>
        <w:rPr>
          <w:rFonts w:hint="eastAsia" w:ascii="仿宋" w:hAnsi="仿宋" w:eastAsia="仿宋" w:cs="仿宋"/>
          <w:color w:val="000000"/>
          <w:spacing w:val="-11"/>
          <w:sz w:val="24"/>
          <w:szCs w:val="24"/>
        </w:rPr>
        <w:t>含新能源车位18个）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非机动车车位约650个，急诊120停车位6个及1个洗车位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。二期建设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完成地下停车场的立体机械车位化改造，可增加大约138个停车位。</w:t>
      </w:r>
    </w:p>
    <w:p w14:paraId="495265C7">
      <w:pPr>
        <w:tabs>
          <w:tab w:val="left" w:pos="1536"/>
        </w:tabs>
        <w:ind w:firstLine="440" w:firstLineChars="2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tbl>
      <w:tblPr>
        <w:tblStyle w:val="7"/>
        <w:tblpPr w:leftFromText="180" w:rightFromText="180" w:vertAnchor="text" w:horzAnchor="page" w:tblpX="930" w:tblpY="165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65"/>
        <w:gridCol w:w="5250"/>
        <w:gridCol w:w="1935"/>
        <w:gridCol w:w="1335"/>
      </w:tblGrid>
      <w:tr w14:paraId="1927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</w:trPr>
        <w:tc>
          <w:tcPr>
            <w:tcW w:w="12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4AC1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  <w:t>服务范围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EF48BA2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</w:rPr>
              <w:t>序号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5AA9F1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运营管理建设需求</w:t>
            </w:r>
          </w:p>
        </w:tc>
        <w:tc>
          <w:tcPr>
            <w:tcW w:w="1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656788F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面积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D02C1F"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highlight w:val="none"/>
                <w:lang w:eastAsia="zh-CN"/>
              </w:rPr>
              <w:t>备注</w:t>
            </w:r>
          </w:p>
        </w:tc>
      </w:tr>
      <w:tr w14:paraId="3B8B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9823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城北院区停车场，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一期规划（3个月内完成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，需经第三方审计核查预算、图纸等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F63E7D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72829D"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（原发热哨点预留地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门诊楼旁区域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进行园林规划建设（中草药园林、花园、绿植等规划），同时按规范建设多功能运动场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BCA1CCF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1624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D5B883C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铺设橡胶地面，移动运动器材</w:t>
            </w:r>
          </w:p>
        </w:tc>
      </w:tr>
      <w:tr w14:paraId="41D95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040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B52BA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816DAF">
            <w:pPr>
              <w:spacing w:line="360" w:lineRule="exac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（原发热哨点预留地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门诊楼旁区域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多功能运动场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半边规范露天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机动车停车位约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个车位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DE6C0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676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F65AD25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医院自行管理免费停放会诊、学习交流、检查、维修、送货等车辆</w:t>
            </w:r>
          </w:p>
        </w:tc>
      </w:tr>
      <w:tr w14:paraId="30E1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B9AB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41E1C4E"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0095D6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垃圾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站旁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区域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）地上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空白预留地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7DA420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650㎡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5658BF"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路面硬化及周边园林建设</w:t>
            </w:r>
          </w:p>
        </w:tc>
      </w:tr>
      <w:tr w14:paraId="79AE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F5A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3D01C50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F6EE9A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（住院楼后）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规划住院部及项目用房之间区域以红墙隔开区分，靠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院区内墙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露天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机动车停车位约50个车位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812B5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3F14767"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进行墙体两面的宣传制作（宣传内容、版式、材质等要求由医院提供）</w:t>
            </w:r>
          </w:p>
        </w:tc>
      </w:tr>
      <w:tr w14:paraId="4B054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BA20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D2AA8A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88F71E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（住院楼后）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规划住院部及项目用房之间区域以红墙隔开区分，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靠项目办用房墙外建设非机动车停车位约500个车位及300个集中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highlight w:val="none"/>
              </w:rPr>
              <w:t>充电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  <w:highlight w:val="none"/>
                <w:lang w:eastAsia="zh-CN"/>
              </w:rPr>
              <w:t>口，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非机动车位需搭建雨棚等配套设施设备，建设项目需与医院风貌协调一致。建设效果图需经医院审核同意方能开始建设，充电收费标准需经医院审核同意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858432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480㎡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B621E1"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此区域为临时非机动车停放点,该区域根据医院发展建设如有变动需无条件服从规划</w:t>
            </w:r>
          </w:p>
        </w:tc>
      </w:tr>
      <w:tr w14:paraId="67C4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AE3D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2A7188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57D1C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南面汽车地下出入口地上设置非机动车停车位约150个车位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该区域原则上为医院职工非机动车停放区域（职工停车原则上不收费）。非机动车位需搭建雨棚等配套设施设备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A8CF2C">
            <w:pPr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650㎡</w:t>
            </w:r>
          </w:p>
          <w:p w14:paraId="40EFF2AF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9FA9E8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2"/>
              </w:rPr>
              <w:t>建设项目需与医院风貌协调一致，建设效果图需经医院审核同意方能开始建设</w:t>
            </w:r>
          </w:p>
        </w:tc>
      </w:tr>
      <w:tr w14:paraId="36DB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9A2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DB35899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7DD7961">
            <w:pPr>
              <w:spacing w:line="360" w:lineRule="exact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污水处理站周围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规划地上机动车停车位15个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2F440DB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286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598B1B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</w:tc>
      </w:tr>
      <w:tr w14:paraId="4A81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61F5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3C9C14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F8D7E2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污水处理站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  <w:lang w:eastAsia="zh-CN"/>
              </w:rPr>
              <w:t>对面）</w:t>
            </w: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规划地上新能源车停车位18个及18个充电口，需搭建雨棚等配套设施设备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E757C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300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D4915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建设项目需与医院风貌协调一致，建设效果图需经医院审核同意方能开始建设，充电收费标准需经医院审核同意</w:t>
            </w:r>
          </w:p>
        </w:tc>
      </w:tr>
      <w:tr w14:paraId="2769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D59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6F29C81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4FE7970">
            <w:pPr>
              <w:spacing w:line="360" w:lineRule="exac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地下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停车场上下坡搭建雨棚（共3个）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东面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1个、南面2个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62130E">
            <w:pPr>
              <w:spacing w:line="3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626㎡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C499CE"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雨棚搭建效果图需经医院审核同意方能开始建设</w:t>
            </w:r>
          </w:p>
        </w:tc>
      </w:tr>
      <w:tr w14:paraId="155A9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C4E78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7A8699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6A0794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（急诊科外）急诊科120停车位搭建雨棚及6个停车位、1个洗车位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87D74B9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DC6785">
            <w:pPr>
              <w:spacing w:line="460" w:lineRule="exac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该区域车位建设需搭建与医院整体风貌协调的并具有观赏性的雨棚，效果图需经医院审核同意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</w:rPr>
              <w:t xml:space="preserve">   </w:t>
            </w:r>
          </w:p>
        </w:tc>
      </w:tr>
      <w:tr w14:paraId="08AF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7889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E5E0E6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F681AEA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住院部与医技楼之间通往地下室上下疏散楼道口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规划雨棚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E34196B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215358E4">
            <w:pPr>
              <w:spacing w:line="360" w:lineRule="exact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2"/>
                <w:szCs w:val="28"/>
              </w:rPr>
              <w:t>搭建效果图需经医院审核同意方能开始建设</w:t>
            </w:r>
          </w:p>
        </w:tc>
      </w:tr>
      <w:tr w14:paraId="3C5B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2520A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99C484F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69D4252">
            <w:pPr>
              <w:spacing w:line="460" w:lineRule="exact"/>
              <w:rPr>
                <w:rFonts w:ascii="仿宋" w:hAnsi="仿宋" w:eastAsia="仿宋" w:cs="仿宋"/>
                <w:bCs/>
                <w:color w:val="000000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地下停车场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共计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358个车位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含机械停车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275个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。一期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规划地下停车场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无机械平面停车位约220个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，安装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智慧化车牌识别采集系统、车位引导系统、监控信息采集系统（不少于监控头60个，布线及交换机等）、防撞设施、车位减速带及限位器、反光贴、反光镜、车位地面墙面刷漆等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（含地平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  <w:t>，并同时按规范建设交通标识。</w:t>
            </w:r>
          </w:p>
          <w:p w14:paraId="7D7AA0F0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8A4052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面积：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约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</w:rPr>
              <w:t>17238㎡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AEA11C5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根据需求二期规划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完成地下停车场的立体机械车位化改造，可增加大约138个停车位</w:t>
            </w:r>
          </w:p>
        </w:tc>
      </w:tr>
      <w:tr w14:paraId="3A0A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410F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B76DAD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B784215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  <w:t>根据建设需求负责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对地上区域（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lang w:eastAsia="zh-CN"/>
              </w:rPr>
              <w:t>包含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停车场周边）规划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  <w:lang w:eastAsia="zh-CN"/>
              </w:rPr>
              <w:t>中草药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8"/>
              </w:rPr>
              <w:t>园林建设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E24A9E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lang w:eastAsia="zh-CN"/>
              </w:rPr>
              <w:t>根据实际需求规划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426FC1C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</w:p>
        </w:tc>
      </w:tr>
      <w:tr w14:paraId="1501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35A57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1ADF9EC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837E007">
            <w:pPr>
              <w:spacing w:line="360" w:lineRule="exact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8"/>
                <w:lang w:eastAsia="zh-CN"/>
              </w:rPr>
              <w:t>停车场日常收费调车管理人员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0BDC24A5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47D23176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val="en-US" w:eastAsia="zh-CN"/>
              </w:rPr>
              <w:t>15人（含换休）</w:t>
            </w:r>
          </w:p>
        </w:tc>
      </w:tr>
      <w:tr w14:paraId="6308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2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42CB">
            <w:pPr>
              <w:spacing w:line="360" w:lineRule="exact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313FC9E">
            <w:pPr>
              <w:spacing w:line="360" w:lineRule="exact"/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1D42A719">
            <w:pPr>
              <w:spacing w:line="360" w:lineRule="exact"/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2"/>
                <w:szCs w:val="28"/>
              </w:rPr>
              <w:t>院区内园林建设、中草药示范基地建设及其他绿化等休闲生活设施设备建设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678422DC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3F93CC66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highlight w:val="none"/>
                <w:lang w:eastAsia="zh-CN"/>
              </w:rPr>
              <w:t>结合城北院区实际情况进行建设</w:t>
            </w:r>
          </w:p>
        </w:tc>
      </w:tr>
    </w:tbl>
    <w:p w14:paraId="5E48FD2B">
      <w:pPr>
        <w:tabs>
          <w:tab w:val="left" w:pos="1536"/>
        </w:tabs>
        <w:jc w:val="left"/>
        <w:rPr>
          <w:rFonts w:asciiTheme="minorEastAsia" w:hAnsiTheme="minorEastAsia" w:cstheme="minorEastAsia"/>
          <w:sz w:val="24"/>
          <w:szCs w:val="24"/>
        </w:rPr>
      </w:pPr>
    </w:p>
    <w:p w14:paraId="58614F7C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（二）、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备注：运营管理要求：</w:t>
      </w:r>
    </w:p>
    <w:p w14:paraId="56D70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1、具有停车场管理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建设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资质专业队伍。</w:t>
      </w:r>
    </w:p>
    <w:p w14:paraId="6751777D">
      <w:pPr>
        <w:spacing w:line="460" w:lineRule="exact"/>
        <w:ind w:firstLine="482" w:firstLineChars="200"/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bidi="ar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根据医院实际情况，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szCs w:val="24"/>
          <w:lang w:bidi="ar"/>
        </w:rPr>
        <w:t>城北院区停车场对外招标管理公司进行合作建设运营管理，要求投入不少于500万。</w:t>
      </w:r>
    </w:p>
    <w:p w14:paraId="2E58E403">
      <w:pPr>
        <w:spacing w:line="500" w:lineRule="exact"/>
        <w:ind w:firstLine="472" w:firstLineChars="196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运营管理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要求：</w:t>
      </w:r>
      <w:bookmarkStart w:id="0" w:name="_GoBack"/>
      <w:bookmarkEnd w:id="0"/>
    </w:p>
    <w:p w14:paraId="03D2D7DF">
      <w:pPr>
        <w:spacing w:line="500" w:lineRule="exact"/>
        <w:ind w:firstLine="470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（1）城北院区内基础交通安全设施设备配置及路面交通标识规划，按交管部门要求规范设置。</w:t>
      </w:r>
    </w:p>
    <w:p w14:paraId="5430C2AA">
      <w:pPr>
        <w:spacing w:line="500" w:lineRule="exact"/>
        <w:ind w:firstLine="470" w:firstLineChars="196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地下停车场出入口遮雨棚3个，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住院部与医技楼之间通往地下室上下疏散楼道口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bidi="ar"/>
        </w:rPr>
        <w:t>遮雨棚1个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配套停车系统设施设备、防撞设施、新能源及电动车充电桩，地上</w:t>
      </w:r>
      <w:r>
        <w:rPr>
          <w:rFonts w:hint="eastAsia" w:ascii="仿宋" w:hAnsi="仿宋" w:eastAsia="仿宋" w:cs="仿宋"/>
          <w:sz w:val="24"/>
          <w:szCs w:val="24"/>
        </w:rPr>
        <w:t>多功能运动场、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未完善的中草药园林、绿化等。</w:t>
      </w:r>
    </w:p>
    <w:p w14:paraId="46945283">
      <w:pPr>
        <w:spacing w:line="500" w:lineRule="exact"/>
        <w:ind w:firstLine="470" w:firstLineChars="196"/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sz w:val="24"/>
          <w:szCs w:val="24"/>
        </w:rPr>
        <w:t>（3）其他：包含道闸可计时收费、智慧化车牌识别采集系统、车位引导系统、收费电脑（含主机、显示屏）、监控信息采集系统（不少于监控头60个，布线及交换机等）、防冲撞设施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（含4个大门）</w:t>
      </w:r>
      <w:r>
        <w:rPr>
          <w:rFonts w:hint="eastAsia" w:ascii="仿宋" w:hAnsi="仿宋" w:eastAsia="仿宋" w:cs="仿宋"/>
          <w:sz w:val="24"/>
          <w:szCs w:val="24"/>
        </w:rPr>
        <w:t>、停车场车位减速带及限位器、反光贴、反光镜、车位地面墙面刷漆、机动车及非机动车区域画停车线、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地上停车场排水沟</w:t>
      </w:r>
      <w:r>
        <w:rPr>
          <w:rFonts w:hint="eastAsia" w:ascii="仿宋" w:hAnsi="仿宋" w:eastAsia="仿宋" w:cs="仿宋"/>
          <w:sz w:val="24"/>
          <w:szCs w:val="24"/>
        </w:rPr>
        <w:t>、停车场上下坡面遮雨棚、新能源车及非机动车位区域充电桩、遮雨棚、救护车位遮雨棚、救护车位冲洗桩池位、停车场收费、调车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（不少于每日15个）管理人员</w:t>
      </w:r>
      <w:r>
        <w:rPr>
          <w:rFonts w:hint="eastAsia" w:ascii="仿宋" w:hAnsi="仿宋" w:eastAsia="仿宋" w:cs="仿宋"/>
          <w:sz w:val="24"/>
          <w:szCs w:val="24"/>
        </w:rPr>
        <w:t>等。</w:t>
      </w:r>
    </w:p>
    <w:p w14:paraId="4B02AC15">
      <w:pPr>
        <w:spacing w:line="500" w:lineRule="exact"/>
        <w:ind w:firstLine="482" w:firstLineChars="200"/>
        <w:jc w:val="lef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说明：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（1）按项目办第一期规划目前机动车及非机动车车位数据有变动减少，需根据现场实际测定第一期停车位数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。</w:t>
      </w:r>
    </w:p>
    <w:p w14:paraId="08C3B862">
      <w:pPr>
        <w:numPr>
          <w:ilvl w:val="0"/>
          <w:numId w:val="0"/>
        </w:numPr>
        <w:spacing w:line="46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4、</w:t>
      </w:r>
      <w:r>
        <w:rPr>
          <w:rFonts w:hint="eastAsia" w:ascii="仿宋" w:hAnsi="仿宋" w:eastAsia="仿宋" w:cs="仿宋"/>
          <w:sz w:val="24"/>
          <w:szCs w:val="24"/>
        </w:rPr>
        <w:t>收费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标准管理</w:t>
      </w:r>
      <w:r>
        <w:rPr>
          <w:rFonts w:hint="eastAsia" w:ascii="仿宋" w:hAnsi="仿宋" w:eastAsia="仿宋" w:cs="仿宋"/>
          <w:sz w:val="24"/>
          <w:szCs w:val="24"/>
        </w:rPr>
        <w:t>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申请</w:t>
      </w:r>
      <w:r>
        <w:rPr>
          <w:rFonts w:hint="eastAsia" w:ascii="仿宋" w:hAnsi="仿宋" w:eastAsia="仿宋" w:cs="仿宋"/>
          <w:sz w:val="24"/>
          <w:szCs w:val="24"/>
        </w:rPr>
        <w:t>市政府批准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的文件要求</w:t>
      </w:r>
      <w:r>
        <w:rPr>
          <w:rFonts w:hint="eastAsia" w:ascii="仿宋" w:hAnsi="仿宋" w:eastAsia="仿宋" w:cs="仿宋"/>
          <w:sz w:val="24"/>
          <w:szCs w:val="24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所有车辆实行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三十分钟内免费停放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；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露天车位每日收费最高不超过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20元；室内车位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每日收费最高不超过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25元；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设置职工临停优惠上限为1.5元/小时/车牌，封顶10元/天，包月优惠上限为150元/月。新能源汽车在此基础上半价。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节假日或休息时间医生开车会诊及手术、领导和职能科室干部检查工作、其他医疗卫生单位来医院参观和指导、职业医生考试监考老师考官和工作人员、运送设备、维修设施及送药送货车辆免费停放。</w:t>
      </w:r>
    </w:p>
    <w:p w14:paraId="33FC0828">
      <w:pPr>
        <w:spacing w:line="240" w:lineRule="auto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val="en-US" w:eastAsia="zh-CN"/>
        </w:rPr>
        <w:t xml:space="preserve">                          </w:t>
      </w:r>
    </w:p>
    <w:p w14:paraId="7405F460">
      <w:pPr>
        <w:spacing w:line="460" w:lineRule="exact"/>
        <w:ind w:firstLine="562" w:firstLineChars="200"/>
        <w:rPr>
          <w:rFonts w:ascii="仿宋" w:hAnsi="仿宋" w:eastAsia="仿宋" w:cs="仿宋"/>
          <w:b/>
          <w:bCs/>
          <w:color w:val="000000"/>
          <w:sz w:val="28"/>
          <w:szCs w:val="36"/>
        </w:rPr>
      </w:pPr>
    </w:p>
    <w:p w14:paraId="40977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2A6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8CA8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CA8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0021"/>
    <w:rsid w:val="03D1333D"/>
    <w:rsid w:val="04292AA6"/>
    <w:rsid w:val="08D0293C"/>
    <w:rsid w:val="09556B95"/>
    <w:rsid w:val="095742E5"/>
    <w:rsid w:val="0C08281B"/>
    <w:rsid w:val="0FAC4C5F"/>
    <w:rsid w:val="140D6614"/>
    <w:rsid w:val="14F50E56"/>
    <w:rsid w:val="15A67181"/>
    <w:rsid w:val="15F744C2"/>
    <w:rsid w:val="17B9167F"/>
    <w:rsid w:val="19197809"/>
    <w:rsid w:val="1D0F15AD"/>
    <w:rsid w:val="1F907C84"/>
    <w:rsid w:val="1FB042F7"/>
    <w:rsid w:val="21841EDD"/>
    <w:rsid w:val="22710E72"/>
    <w:rsid w:val="232049D1"/>
    <w:rsid w:val="2B8C79C6"/>
    <w:rsid w:val="2C7F39CF"/>
    <w:rsid w:val="2F797A5E"/>
    <w:rsid w:val="308908EB"/>
    <w:rsid w:val="32A970B0"/>
    <w:rsid w:val="347A3009"/>
    <w:rsid w:val="35EB3E55"/>
    <w:rsid w:val="36410A9D"/>
    <w:rsid w:val="383B39B6"/>
    <w:rsid w:val="38F842D9"/>
    <w:rsid w:val="39F35468"/>
    <w:rsid w:val="3B8E32E7"/>
    <w:rsid w:val="428C42F8"/>
    <w:rsid w:val="429B26F7"/>
    <w:rsid w:val="43F14739"/>
    <w:rsid w:val="45C84AA2"/>
    <w:rsid w:val="49261002"/>
    <w:rsid w:val="49AD702E"/>
    <w:rsid w:val="4C017994"/>
    <w:rsid w:val="4DF7781B"/>
    <w:rsid w:val="50205DC9"/>
    <w:rsid w:val="50B57230"/>
    <w:rsid w:val="56C855B0"/>
    <w:rsid w:val="59457283"/>
    <w:rsid w:val="5B70435F"/>
    <w:rsid w:val="5BCB77E7"/>
    <w:rsid w:val="5C4F69E8"/>
    <w:rsid w:val="5E9251E9"/>
    <w:rsid w:val="5F081AA9"/>
    <w:rsid w:val="5F9E3AA6"/>
    <w:rsid w:val="60E255BF"/>
    <w:rsid w:val="62614102"/>
    <w:rsid w:val="62B5766A"/>
    <w:rsid w:val="6333456C"/>
    <w:rsid w:val="646F3406"/>
    <w:rsid w:val="66531C5C"/>
    <w:rsid w:val="674E1337"/>
    <w:rsid w:val="67686A1F"/>
    <w:rsid w:val="67EE3A33"/>
    <w:rsid w:val="69C51D1A"/>
    <w:rsid w:val="6A014969"/>
    <w:rsid w:val="6B96396E"/>
    <w:rsid w:val="6DBB186E"/>
    <w:rsid w:val="6F2D6397"/>
    <w:rsid w:val="6FB95E7D"/>
    <w:rsid w:val="70500F50"/>
    <w:rsid w:val="71A957AC"/>
    <w:rsid w:val="72190E55"/>
    <w:rsid w:val="735C724B"/>
    <w:rsid w:val="750477ED"/>
    <w:rsid w:val="796459EC"/>
    <w:rsid w:val="79D264B9"/>
    <w:rsid w:val="7AB94F83"/>
    <w:rsid w:val="7B36701E"/>
    <w:rsid w:val="7BDB02DF"/>
    <w:rsid w:val="7E41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99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paragraph" w:styleId="5">
    <w:name w:val="Plain Text"/>
    <w:basedOn w:val="1"/>
    <w:next w:val="3"/>
    <w:qFormat/>
    <w:uiPriority w:val="0"/>
    <w:rPr>
      <w:rFonts w:ascii="宋体" w:hAnsi="Courier New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autoSpaceDE/>
      <w:autoSpaceDN/>
      <w:adjustRightInd/>
      <w:spacing w:before="25" w:after="25"/>
      <w:jc w:val="both"/>
    </w:pPr>
    <w:rPr>
      <w:rFonts w:ascii="Times New Roman"/>
      <w:bCs/>
      <w:spacing w:val="1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2236</Words>
  <Characters>2323</Characters>
  <Lines>0</Lines>
  <Paragraphs>0</Paragraphs>
  <TotalTime>0</TotalTime>
  <ScaleCrop>false</ScaleCrop>
  <LinksUpToDate>false</LinksUpToDate>
  <CharactersWithSpaces>2327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2025-02-06T03:29:00Z</dcterms:created>
  <dc:creator>Administrator</dc:creator>
  <cp:lastModifiedBy>Administrator</cp:lastModifiedBy>
  <dcterms:modified xsi:type="dcterms:W3CDTF">2025-08-12T09:42:00Z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KSOTemplateDocerSaveRecord">
    <vt:lpwstr>eyJoZGlkIjoiYjcwMmUyNWMxZjczMjdmZTk0ZDc2ODI4YWVlNjIxM2EiLCJ1c2VySWQiOiIxMzIxOTY3MjcyIn0=</vt:lpwstr>
  </property>
  <property fmtid="{D5CDD505-2E9C-101B-9397-08002B2CF9AE}" pid="4" name="ICV">
    <vt:lpwstr>4A64B56A7D8B49B1B29F4F8AB045A04D_12</vt:lpwstr>
  </property>
</Properties>
</file>