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1C95B">
      <w:pPr>
        <w:spacing w:line="520" w:lineRule="exact"/>
        <w:ind w:firstLine="241" w:firstLineChars="100"/>
        <w:jc w:val="both"/>
        <w:rPr>
          <w:rFonts w:ascii="仿宋" w:hAnsi="仿宋" w:eastAsia="仿宋"/>
          <w:sz w:val="28"/>
          <w:szCs w:val="28"/>
        </w:rPr>
      </w:pPr>
      <w:bookmarkStart w:id="0" w:name="_GoBack"/>
      <w:bookmarkEnd w:id="0"/>
      <w:r>
        <w:rPr>
          <w:rFonts w:hint="eastAsia" w:ascii="宋体" w:hAnsi="宋体" w:cs="宋体"/>
          <w:b/>
          <w:sz w:val="24"/>
        </w:rPr>
        <w:t>附件1.桂林市中医医院院内招标报名表</w:t>
      </w:r>
    </w:p>
    <w:tbl>
      <w:tblPr>
        <w:tblStyle w:val="19"/>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05"/>
        <w:gridCol w:w="2160"/>
        <w:gridCol w:w="2195"/>
        <w:gridCol w:w="1765"/>
      </w:tblGrid>
      <w:tr w14:paraId="6907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gridSpan w:val="2"/>
          </w:tcPr>
          <w:p w14:paraId="7F6F95CA">
            <w:pPr>
              <w:spacing w:line="520" w:lineRule="exact"/>
              <w:rPr>
                <w:rFonts w:ascii="宋体" w:hAnsi="宋体" w:cs="宋体"/>
                <w:kern w:val="0"/>
                <w:sz w:val="24"/>
              </w:rPr>
            </w:pPr>
            <w:r>
              <w:rPr>
                <w:rFonts w:hint="eastAsia" w:ascii="宋体" w:hAnsi="宋体" w:cs="宋体"/>
                <w:kern w:val="0"/>
                <w:sz w:val="24"/>
              </w:rPr>
              <w:t>报名单位全称</w:t>
            </w:r>
          </w:p>
        </w:tc>
        <w:tc>
          <w:tcPr>
            <w:tcW w:w="6120" w:type="dxa"/>
            <w:gridSpan w:val="3"/>
          </w:tcPr>
          <w:p w14:paraId="5A40E61C">
            <w:pPr>
              <w:spacing w:line="520" w:lineRule="exact"/>
              <w:rPr>
                <w:rFonts w:ascii="宋体" w:hAnsi="宋体" w:cs="宋体"/>
                <w:kern w:val="0"/>
                <w:sz w:val="24"/>
              </w:rPr>
            </w:pPr>
          </w:p>
        </w:tc>
      </w:tr>
      <w:tr w14:paraId="38E3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gridSpan w:val="2"/>
          </w:tcPr>
          <w:p w14:paraId="6B3FB70A">
            <w:pPr>
              <w:spacing w:line="520" w:lineRule="exact"/>
              <w:rPr>
                <w:rFonts w:ascii="宋体" w:hAnsi="宋体" w:cs="宋体"/>
                <w:kern w:val="0"/>
                <w:sz w:val="24"/>
              </w:rPr>
            </w:pPr>
            <w:r>
              <w:rPr>
                <w:rFonts w:hint="eastAsia" w:ascii="宋体" w:hAnsi="宋体" w:cs="宋体"/>
                <w:kern w:val="0"/>
                <w:sz w:val="24"/>
              </w:rPr>
              <w:t>法定代表人</w:t>
            </w:r>
          </w:p>
        </w:tc>
        <w:tc>
          <w:tcPr>
            <w:tcW w:w="6120" w:type="dxa"/>
            <w:gridSpan w:val="3"/>
          </w:tcPr>
          <w:p w14:paraId="1A60A526">
            <w:pPr>
              <w:spacing w:line="520" w:lineRule="exact"/>
              <w:rPr>
                <w:rFonts w:ascii="宋体" w:hAnsi="宋体" w:cs="宋体"/>
                <w:kern w:val="0"/>
                <w:sz w:val="24"/>
              </w:rPr>
            </w:pPr>
          </w:p>
        </w:tc>
      </w:tr>
      <w:tr w14:paraId="3FB4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5"/>
          </w:tcPr>
          <w:p w14:paraId="73933ABD">
            <w:pPr>
              <w:spacing w:line="520" w:lineRule="exact"/>
              <w:rPr>
                <w:rFonts w:ascii="宋体" w:hAnsi="宋体" w:cs="宋体"/>
                <w:kern w:val="0"/>
                <w:sz w:val="24"/>
              </w:rPr>
            </w:pPr>
            <w:r>
              <w:rPr>
                <w:rFonts w:hint="eastAsia" w:ascii="宋体" w:hAnsi="宋体" w:cs="宋体"/>
                <w:kern w:val="0"/>
                <w:sz w:val="24"/>
              </w:rPr>
              <w:t>公司详细地址:</w:t>
            </w:r>
          </w:p>
        </w:tc>
      </w:tr>
      <w:tr w14:paraId="2CC6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gridSpan w:val="3"/>
            <w:vAlign w:val="center"/>
          </w:tcPr>
          <w:p w14:paraId="454F1BE4">
            <w:pPr>
              <w:spacing w:line="520" w:lineRule="exact"/>
              <w:rPr>
                <w:rFonts w:ascii="宋体" w:hAnsi="宋体" w:cs="宋体"/>
                <w:kern w:val="0"/>
                <w:sz w:val="24"/>
              </w:rPr>
            </w:pPr>
            <w:r>
              <w:rPr>
                <w:rFonts w:hint="eastAsia" w:ascii="宋体" w:hAnsi="宋体" w:cs="宋体"/>
                <w:kern w:val="0"/>
                <w:sz w:val="24"/>
              </w:rPr>
              <w:t>联系人：</w:t>
            </w:r>
          </w:p>
        </w:tc>
        <w:tc>
          <w:tcPr>
            <w:tcW w:w="3960" w:type="dxa"/>
            <w:gridSpan w:val="2"/>
            <w:vAlign w:val="center"/>
          </w:tcPr>
          <w:p w14:paraId="2695B04D">
            <w:pPr>
              <w:spacing w:line="520" w:lineRule="exact"/>
              <w:rPr>
                <w:rFonts w:ascii="宋体" w:hAnsi="宋体" w:cs="宋体"/>
                <w:kern w:val="0"/>
                <w:sz w:val="24"/>
              </w:rPr>
            </w:pPr>
            <w:r>
              <w:rPr>
                <w:rFonts w:hint="eastAsia" w:ascii="宋体" w:hAnsi="宋体" w:cs="宋体"/>
                <w:kern w:val="0"/>
                <w:sz w:val="24"/>
              </w:rPr>
              <w:t>联系方式：</w:t>
            </w:r>
          </w:p>
        </w:tc>
      </w:tr>
      <w:tr w14:paraId="2B5D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5"/>
          </w:tcPr>
          <w:p w14:paraId="498FD069">
            <w:pPr>
              <w:spacing w:line="520" w:lineRule="exact"/>
              <w:rPr>
                <w:rFonts w:ascii="宋体" w:hAnsi="宋体" w:cs="宋体"/>
                <w:kern w:val="0"/>
                <w:sz w:val="24"/>
              </w:rPr>
            </w:pPr>
            <w:r>
              <w:rPr>
                <w:rFonts w:hint="eastAsia" w:ascii="宋体" w:hAnsi="宋体" w:cs="宋体"/>
                <w:b/>
                <w:sz w:val="24"/>
              </w:rPr>
              <w:t>竞标项目（竞标商家必填）</w:t>
            </w:r>
          </w:p>
        </w:tc>
      </w:tr>
      <w:tr w14:paraId="153D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473EE4FB">
            <w:pPr>
              <w:spacing w:line="520" w:lineRule="exact"/>
              <w:rPr>
                <w:rFonts w:ascii="宋体" w:hAnsi="宋体" w:cs="宋体"/>
                <w:kern w:val="0"/>
                <w:sz w:val="24"/>
              </w:rPr>
            </w:pPr>
            <w:r>
              <w:rPr>
                <w:rFonts w:hint="eastAsia" w:ascii="宋体" w:hAnsi="宋体" w:cs="宋体"/>
                <w:kern w:val="0"/>
                <w:sz w:val="24"/>
              </w:rPr>
              <w:t>序号</w:t>
            </w:r>
          </w:p>
        </w:tc>
        <w:tc>
          <w:tcPr>
            <w:tcW w:w="3465" w:type="dxa"/>
            <w:gridSpan w:val="2"/>
          </w:tcPr>
          <w:p w14:paraId="096E0B39">
            <w:pPr>
              <w:spacing w:line="520" w:lineRule="exact"/>
              <w:rPr>
                <w:rFonts w:ascii="宋体" w:hAnsi="宋体" w:cs="宋体"/>
                <w:kern w:val="0"/>
                <w:sz w:val="24"/>
              </w:rPr>
            </w:pPr>
            <w:r>
              <w:rPr>
                <w:rFonts w:hint="eastAsia" w:ascii="宋体" w:hAnsi="宋体" w:cs="宋体"/>
                <w:kern w:val="0"/>
                <w:sz w:val="24"/>
              </w:rPr>
              <w:t>参会项目名称</w:t>
            </w:r>
          </w:p>
        </w:tc>
        <w:tc>
          <w:tcPr>
            <w:tcW w:w="2195" w:type="dxa"/>
          </w:tcPr>
          <w:p w14:paraId="6FEE23A2">
            <w:pPr>
              <w:spacing w:line="520" w:lineRule="exact"/>
              <w:rPr>
                <w:rFonts w:ascii="宋体" w:hAnsi="宋体" w:cs="宋体"/>
                <w:kern w:val="0"/>
                <w:sz w:val="24"/>
              </w:rPr>
            </w:pPr>
            <w:r>
              <w:rPr>
                <w:rFonts w:hint="eastAsia" w:ascii="宋体" w:hAnsi="宋体" w:cs="宋体"/>
                <w:kern w:val="0"/>
                <w:sz w:val="24"/>
              </w:rPr>
              <w:t>品牌型号</w:t>
            </w:r>
          </w:p>
        </w:tc>
        <w:tc>
          <w:tcPr>
            <w:tcW w:w="1765" w:type="dxa"/>
          </w:tcPr>
          <w:p w14:paraId="36036F04">
            <w:pPr>
              <w:spacing w:line="520" w:lineRule="exact"/>
              <w:rPr>
                <w:rFonts w:ascii="宋体" w:hAnsi="宋体" w:cs="宋体"/>
                <w:kern w:val="0"/>
                <w:sz w:val="24"/>
              </w:rPr>
            </w:pPr>
            <w:r>
              <w:rPr>
                <w:rFonts w:hint="eastAsia" w:ascii="宋体" w:hAnsi="宋体" w:cs="宋体"/>
                <w:kern w:val="0"/>
                <w:sz w:val="24"/>
              </w:rPr>
              <w:t>备注</w:t>
            </w:r>
          </w:p>
        </w:tc>
      </w:tr>
      <w:tr w14:paraId="1C1B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3C144BAA">
            <w:pPr>
              <w:spacing w:line="520" w:lineRule="exact"/>
              <w:rPr>
                <w:rFonts w:ascii="宋体" w:hAnsi="宋体" w:cs="宋体"/>
                <w:kern w:val="0"/>
                <w:sz w:val="24"/>
              </w:rPr>
            </w:pPr>
            <w:r>
              <w:rPr>
                <w:rFonts w:hint="eastAsia" w:ascii="宋体" w:hAnsi="宋体" w:cs="宋体"/>
                <w:kern w:val="0"/>
                <w:sz w:val="24"/>
              </w:rPr>
              <w:t>1</w:t>
            </w:r>
          </w:p>
        </w:tc>
        <w:tc>
          <w:tcPr>
            <w:tcW w:w="3465" w:type="dxa"/>
            <w:gridSpan w:val="2"/>
          </w:tcPr>
          <w:p w14:paraId="720F4593">
            <w:pPr>
              <w:spacing w:line="520" w:lineRule="exact"/>
              <w:rPr>
                <w:rFonts w:ascii="宋体" w:hAnsi="宋体" w:cs="宋体"/>
                <w:kern w:val="0"/>
                <w:sz w:val="24"/>
              </w:rPr>
            </w:pPr>
          </w:p>
        </w:tc>
        <w:tc>
          <w:tcPr>
            <w:tcW w:w="2195" w:type="dxa"/>
          </w:tcPr>
          <w:p w14:paraId="295A67F1">
            <w:pPr>
              <w:spacing w:line="520" w:lineRule="exact"/>
              <w:rPr>
                <w:rFonts w:ascii="宋体" w:hAnsi="宋体" w:cs="宋体"/>
                <w:kern w:val="0"/>
                <w:sz w:val="24"/>
              </w:rPr>
            </w:pPr>
          </w:p>
        </w:tc>
        <w:tc>
          <w:tcPr>
            <w:tcW w:w="1765" w:type="dxa"/>
          </w:tcPr>
          <w:p w14:paraId="14F36303">
            <w:pPr>
              <w:spacing w:line="520" w:lineRule="exact"/>
              <w:rPr>
                <w:rFonts w:ascii="宋体" w:hAnsi="宋体" w:cs="宋体"/>
                <w:kern w:val="0"/>
                <w:sz w:val="24"/>
              </w:rPr>
            </w:pPr>
          </w:p>
        </w:tc>
      </w:tr>
      <w:tr w14:paraId="1575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41EC4BCA">
            <w:pPr>
              <w:spacing w:line="520" w:lineRule="exact"/>
              <w:rPr>
                <w:rFonts w:ascii="宋体" w:hAnsi="宋体" w:cs="宋体"/>
                <w:kern w:val="0"/>
                <w:sz w:val="24"/>
              </w:rPr>
            </w:pPr>
            <w:r>
              <w:rPr>
                <w:rFonts w:hint="eastAsia" w:ascii="宋体" w:hAnsi="宋体" w:cs="宋体"/>
                <w:kern w:val="0"/>
                <w:sz w:val="24"/>
              </w:rPr>
              <w:t>2</w:t>
            </w:r>
          </w:p>
        </w:tc>
        <w:tc>
          <w:tcPr>
            <w:tcW w:w="3465" w:type="dxa"/>
            <w:gridSpan w:val="2"/>
          </w:tcPr>
          <w:p w14:paraId="0021A959">
            <w:pPr>
              <w:spacing w:line="520" w:lineRule="exact"/>
              <w:rPr>
                <w:rFonts w:ascii="宋体" w:hAnsi="宋体" w:cs="宋体"/>
                <w:kern w:val="0"/>
                <w:sz w:val="24"/>
              </w:rPr>
            </w:pPr>
          </w:p>
        </w:tc>
        <w:tc>
          <w:tcPr>
            <w:tcW w:w="2195" w:type="dxa"/>
          </w:tcPr>
          <w:p w14:paraId="365BC55E">
            <w:pPr>
              <w:spacing w:line="520" w:lineRule="exact"/>
              <w:rPr>
                <w:rFonts w:ascii="宋体" w:hAnsi="宋体" w:cs="宋体"/>
                <w:kern w:val="0"/>
                <w:sz w:val="24"/>
              </w:rPr>
            </w:pPr>
          </w:p>
        </w:tc>
        <w:tc>
          <w:tcPr>
            <w:tcW w:w="1765" w:type="dxa"/>
          </w:tcPr>
          <w:p w14:paraId="7A031159">
            <w:pPr>
              <w:spacing w:line="520" w:lineRule="exact"/>
              <w:rPr>
                <w:rFonts w:ascii="宋体" w:hAnsi="宋体" w:cs="宋体"/>
                <w:kern w:val="0"/>
                <w:sz w:val="24"/>
              </w:rPr>
            </w:pPr>
          </w:p>
        </w:tc>
      </w:tr>
    </w:tbl>
    <w:p w14:paraId="71580C1F">
      <w:pPr>
        <w:spacing w:line="440" w:lineRule="exact"/>
        <w:rPr>
          <w:rFonts w:ascii="宋体" w:hAnsi="宋体" w:cs="宋体"/>
          <w:sz w:val="24"/>
        </w:rPr>
      </w:pPr>
      <w:r>
        <w:rPr>
          <w:rFonts w:hint="eastAsia" w:ascii="宋体" w:hAnsi="宋体" w:cs="宋体"/>
          <w:sz w:val="24"/>
        </w:rPr>
        <w:t>报名指定邮箱：</w:t>
      </w:r>
      <w:r>
        <w:rPr>
          <w:rStyle w:val="23"/>
          <w:rFonts w:hint="eastAsia" w:ascii="宋体" w:hAnsi="宋体" w:cs="宋体"/>
          <w:sz w:val="24"/>
        </w:rPr>
        <w:t>glzyyzbb</w:t>
      </w:r>
      <w:r>
        <w:rPr>
          <w:rStyle w:val="23"/>
          <w:rFonts w:hint="eastAsia" w:ascii="宋体" w:hAnsi="宋体" w:cs="宋体"/>
          <w:sz w:val="24"/>
          <w:lang w:val="en-US" w:eastAsia="zh-CN"/>
        </w:rPr>
        <w:t>2025</w:t>
      </w:r>
      <w:r>
        <w:rPr>
          <w:rStyle w:val="23"/>
          <w:rFonts w:hint="eastAsia" w:ascii="宋体" w:hAnsi="宋体" w:cs="宋体"/>
          <w:sz w:val="24"/>
        </w:rPr>
        <w:t>@163.com；1.请务必在邮箱主题栏上注明以下报名信息：项目编号+项目名称（多项目时需注明对应报价表中的序号）+公司名称；2.报名表需发电子word文档，word文档的文件名需注明：项目编号+项目名称+公司名称；</w:t>
      </w:r>
      <w:r>
        <w:rPr>
          <w:rStyle w:val="23"/>
          <w:rFonts w:hint="eastAsia" w:ascii="宋体" w:hAnsi="宋体" w:cs="宋体"/>
          <w:b/>
          <w:color w:val="FF0000"/>
          <w:sz w:val="24"/>
        </w:rPr>
        <w:t>3.不注明相关报名信息、报名表为图片或PDF文档的均视为报名不成功。</w:t>
      </w:r>
    </w:p>
    <w:p w14:paraId="7DCBEFF2">
      <w:pPr>
        <w:spacing w:line="440" w:lineRule="exact"/>
        <w:rPr>
          <w:rFonts w:ascii="宋体" w:hAnsi="宋体" w:cs="宋体"/>
          <w:color w:val="000000"/>
          <w:sz w:val="24"/>
          <w:shd w:val="clear" w:color="auto" w:fill="FFFFFF"/>
        </w:rPr>
      </w:pPr>
      <w:r>
        <w:rPr>
          <w:rFonts w:ascii="宋体" w:hAnsi="宋体" w:cs="宋体"/>
          <w:color w:val="000000"/>
          <w:sz w:val="24"/>
          <w:shd w:val="clear" w:color="auto" w:fill="FFFFFF"/>
        </w:rPr>
        <w:t>1．参会商家把填写完整报名表（</w:t>
      </w:r>
      <w:r>
        <w:rPr>
          <w:rFonts w:hint="eastAsia" w:ascii="宋体" w:hAnsi="宋体" w:cs="宋体"/>
          <w:b/>
          <w:color w:val="FF0000"/>
          <w:sz w:val="24"/>
        </w:rPr>
        <w:t>word文档</w:t>
      </w:r>
      <w:r>
        <w:rPr>
          <w:rFonts w:ascii="宋体" w:hAnsi="宋体" w:cs="宋体"/>
          <w:color w:val="000000"/>
          <w:sz w:val="24"/>
          <w:shd w:val="clear" w:color="auto" w:fill="FFFFFF"/>
        </w:rPr>
        <w:t>）、相关资质证明（</w:t>
      </w:r>
      <w:r>
        <w:rPr>
          <w:rFonts w:hint="eastAsia" w:ascii="宋体" w:hAnsi="宋体" w:cs="宋体"/>
          <w:b/>
          <w:color w:val="FF0000"/>
          <w:sz w:val="24"/>
        </w:rPr>
        <w:t>PDF文档</w:t>
      </w:r>
      <w:r>
        <w:rPr>
          <w:rFonts w:ascii="宋体" w:hAnsi="宋体" w:cs="宋体"/>
          <w:color w:val="000000"/>
          <w:sz w:val="24"/>
          <w:shd w:val="clear" w:color="auto" w:fill="FFFFFF"/>
        </w:rPr>
        <w:t>）【三证合一营业执照复印件（盖鲜章）、法定代表人身份证复印件、法人授权委托书（盖鲜章，授权委托时须提供）、授权委托代理人身份证复印件、委托</w:t>
      </w:r>
      <w:r>
        <w:rPr>
          <w:rFonts w:hint="eastAsia" w:ascii="宋体" w:hAnsi="宋体" w:cs="宋体"/>
          <w:color w:val="000000"/>
          <w:sz w:val="24"/>
          <w:shd w:val="clear" w:color="auto" w:fill="FFFFFF"/>
          <w:lang w:val="en-US" w:eastAsia="zh-CN"/>
        </w:rPr>
        <w:t>代理</w:t>
      </w:r>
      <w:r>
        <w:rPr>
          <w:rFonts w:ascii="宋体" w:hAnsi="宋体" w:cs="宋体"/>
          <w:color w:val="000000"/>
          <w:sz w:val="24"/>
          <w:shd w:val="clear" w:color="auto" w:fill="FFFFFF"/>
        </w:rPr>
        <w:t>人社保证明（原件备查，授权委托时须提供）</w:t>
      </w:r>
      <w:r>
        <w:rPr>
          <w:rFonts w:hint="eastAsia" w:ascii="宋体" w:hAnsi="宋体" w:cs="宋体"/>
          <w:color w:val="000000"/>
          <w:sz w:val="24"/>
          <w:shd w:val="clear" w:color="auto" w:fill="FFFFFF"/>
          <w:lang w:eastAsia="zh-CN"/>
        </w:rPr>
        <w:t>，</w:t>
      </w:r>
      <w:r>
        <w:rPr>
          <w:rFonts w:ascii="宋体" w:hAnsi="宋体" w:cs="宋体"/>
          <w:color w:val="000000"/>
          <w:sz w:val="24"/>
          <w:shd w:val="clear" w:color="auto" w:fill="FFFFFF"/>
        </w:rPr>
        <w:t>及供应商相关项目资质证明合成</w:t>
      </w:r>
      <w:r>
        <w:rPr>
          <w:rFonts w:hint="eastAsia" w:ascii="宋体" w:hAnsi="宋体" w:cs="宋体"/>
          <w:b/>
          <w:color w:val="FF0000"/>
          <w:sz w:val="24"/>
        </w:rPr>
        <w:t>PDF文档</w:t>
      </w:r>
      <w:r>
        <w:rPr>
          <w:rFonts w:ascii="宋体" w:hAnsi="宋体" w:cs="宋体"/>
          <w:color w:val="000000"/>
          <w:sz w:val="24"/>
          <w:shd w:val="clear" w:color="auto" w:fill="FFFFFF"/>
        </w:rPr>
        <w:t>】上传到指定邮箱，即完成商家参会报名手续。</w:t>
      </w:r>
    </w:p>
    <w:p w14:paraId="3951D287">
      <w:pPr>
        <w:spacing w:line="440" w:lineRule="exact"/>
        <w:rPr>
          <w:rFonts w:ascii="宋体" w:hAnsi="宋体" w:cs="宋体"/>
          <w:color w:val="000000"/>
          <w:sz w:val="24"/>
          <w:shd w:val="clear" w:color="auto" w:fill="FFFFFF"/>
        </w:rPr>
      </w:pPr>
      <w:r>
        <w:rPr>
          <w:rFonts w:ascii="宋体" w:hAnsi="宋体" w:cs="宋体"/>
          <w:color w:val="000000"/>
          <w:sz w:val="24"/>
          <w:shd w:val="clear" w:color="auto" w:fill="FFFFFF"/>
        </w:rPr>
        <w:t>2．商家完成报名手续后即准备参会文件，参会文件包含（</w:t>
      </w:r>
      <w:r>
        <w:rPr>
          <w:rFonts w:hint="eastAsia" w:ascii="宋体" w:hAnsi="宋体" w:cs="宋体"/>
          <w:b/>
          <w:color w:val="FF0000"/>
          <w:sz w:val="24"/>
        </w:rPr>
        <w:t>以下内容很重要，请仔细阅读并按顺序装订成册</w:t>
      </w:r>
      <w:r>
        <w:rPr>
          <w:rFonts w:ascii="宋体" w:hAnsi="宋体" w:cs="宋体"/>
          <w:color w:val="000000"/>
          <w:sz w:val="24"/>
          <w:shd w:val="clear" w:color="auto" w:fill="FFFFFF"/>
        </w:rPr>
        <w:t>）：</w:t>
      </w:r>
    </w:p>
    <w:p w14:paraId="65529C51">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①</w:t>
      </w:r>
      <w:r>
        <w:rPr>
          <w:rFonts w:ascii="宋体" w:hAnsi="宋体" w:cs="宋体"/>
          <w:color w:val="000000"/>
          <w:sz w:val="24"/>
          <w:shd w:val="clear" w:color="auto" w:fill="FFFFFF"/>
        </w:rPr>
        <w:t>报价表；</w:t>
      </w:r>
    </w:p>
    <w:p w14:paraId="6812A2B1">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 2 \* GB3 </w:instrText>
      </w:r>
      <w:r>
        <w:rPr>
          <w:rFonts w:hint="eastAsia" w:ascii="宋体" w:hAnsi="宋体" w:cs="宋体"/>
          <w:color w:val="000000"/>
          <w:sz w:val="24"/>
          <w:shd w:val="clear" w:color="auto" w:fill="FFFFFF"/>
        </w:rPr>
        <w:fldChar w:fldCharType="separate"/>
      </w:r>
      <w:r>
        <w:rPr>
          <w:rFonts w:hint="eastAsia" w:ascii="宋体" w:hAnsi="宋体" w:cs="宋体"/>
          <w:color w:val="000000"/>
          <w:sz w:val="24"/>
          <w:shd w:val="clear" w:color="auto" w:fill="FFFFFF"/>
        </w:rPr>
        <w:t>②</w:t>
      </w:r>
      <w:r>
        <w:rPr>
          <w:rFonts w:hint="eastAsia" w:ascii="宋体" w:hAnsi="宋体" w:cs="宋体"/>
          <w:color w:val="000000"/>
          <w:sz w:val="24"/>
          <w:shd w:val="clear" w:color="auto" w:fill="FFFFFF"/>
        </w:rPr>
        <w:fldChar w:fldCharType="end"/>
      </w:r>
      <w:r>
        <w:rPr>
          <w:rFonts w:hint="eastAsia" w:ascii="宋体" w:hAnsi="宋体" w:cs="宋体"/>
          <w:color w:val="000000"/>
          <w:sz w:val="24"/>
          <w:shd w:val="clear" w:color="auto" w:fill="FFFFFF"/>
        </w:rPr>
        <w:t>技术参数偏离表、配置列表、服务方案、产品彩页/说明书/项目效果图等；</w:t>
      </w:r>
    </w:p>
    <w:p w14:paraId="7194856B">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③</w:t>
      </w:r>
      <w:r>
        <w:rPr>
          <w:rFonts w:ascii="宋体" w:hAnsi="宋体" w:cs="宋体"/>
          <w:color w:val="000000"/>
          <w:sz w:val="24"/>
          <w:shd w:val="clear" w:color="auto" w:fill="FFFFFF"/>
        </w:rPr>
        <w:t>三证合一营业执照复印件（盖鲜章）、法定代表人身份证复印件、法人授权委托书（盖鲜章，授权委托时须提供）、</w:t>
      </w:r>
      <w:r>
        <w:rPr>
          <w:rFonts w:hint="eastAsia" w:ascii="宋体" w:hAnsi="宋体" w:cs="宋体"/>
          <w:color w:val="000000"/>
          <w:sz w:val="24"/>
          <w:shd w:val="clear" w:color="auto" w:fill="FFFFFF"/>
        </w:rPr>
        <w:t>由县级以上（含县级）社会养老保险经办机构出具的投标人为授权委托代理人交纳的近三个月的社保证明复印件（委托代理时必须提供）</w:t>
      </w:r>
      <w:r>
        <w:rPr>
          <w:rFonts w:hint="eastAsia" w:ascii="宋体" w:hAnsi="宋体" w:cs="宋体"/>
          <w:color w:val="000000"/>
          <w:sz w:val="24"/>
          <w:shd w:val="clear" w:color="auto" w:fill="FFFFFF"/>
          <w:lang w:val="en-US" w:eastAsia="zh-CN"/>
        </w:rPr>
        <w:t>招标需求中要求</w:t>
      </w:r>
      <w:r>
        <w:rPr>
          <w:rFonts w:ascii="宋体" w:hAnsi="宋体" w:cs="宋体"/>
          <w:color w:val="000000"/>
          <w:sz w:val="24"/>
          <w:shd w:val="clear" w:color="auto" w:fill="FFFFFF"/>
        </w:rPr>
        <w:t>供应商</w:t>
      </w:r>
      <w:r>
        <w:rPr>
          <w:rFonts w:hint="eastAsia" w:ascii="宋体" w:hAnsi="宋体" w:cs="宋体"/>
          <w:color w:val="000000"/>
          <w:sz w:val="24"/>
          <w:shd w:val="clear" w:color="auto" w:fill="FFFFFF"/>
          <w:lang w:val="en-US" w:eastAsia="zh-CN"/>
        </w:rPr>
        <w:t>必须提供的产品</w:t>
      </w:r>
      <w:r>
        <w:rPr>
          <w:rFonts w:ascii="宋体" w:hAnsi="宋体" w:cs="宋体"/>
          <w:color w:val="000000"/>
          <w:sz w:val="24"/>
          <w:shd w:val="clear" w:color="auto" w:fill="FFFFFF"/>
        </w:rPr>
        <w:t>相关</w:t>
      </w:r>
      <w:r>
        <w:rPr>
          <w:rFonts w:hint="eastAsia" w:ascii="宋体" w:hAnsi="宋体" w:cs="宋体"/>
          <w:color w:val="000000"/>
          <w:sz w:val="24"/>
          <w:shd w:val="clear" w:color="auto" w:fill="FFFFFF"/>
          <w:lang w:val="en-US" w:eastAsia="zh-CN"/>
        </w:rPr>
        <w:t>产品</w:t>
      </w:r>
      <w:r>
        <w:rPr>
          <w:rFonts w:ascii="宋体" w:hAnsi="宋体" w:cs="宋体"/>
          <w:color w:val="000000"/>
          <w:sz w:val="24"/>
          <w:shd w:val="clear" w:color="auto" w:fill="FFFFFF"/>
        </w:rPr>
        <w:t>资质证明；</w:t>
      </w:r>
      <w:r>
        <w:rPr>
          <w:rFonts w:hint="eastAsia" w:ascii="宋体" w:hAnsi="宋体" w:cs="宋体"/>
          <w:color w:val="000000"/>
          <w:sz w:val="24"/>
        </w:rPr>
        <w:t>注：投标人成立不足1个月的，无须提供社保缴费证明加盖投标人公章。</w:t>
      </w:r>
    </w:p>
    <w:p w14:paraId="4D2D6D0E">
      <w:pPr>
        <w:spacing w:line="440" w:lineRule="exact"/>
        <w:rPr>
          <w:rFonts w:hint="eastAsia" w:ascii="宋体" w:hAnsi="宋体" w:eastAsia="宋体" w:cs="宋体"/>
          <w:color w:val="000000"/>
          <w:sz w:val="24"/>
          <w:shd w:val="clear" w:color="auto" w:fill="FFFFFF"/>
          <w:lang w:val="en-US" w:eastAsia="zh-CN"/>
        </w:rPr>
      </w:pPr>
      <w:r>
        <w:rPr>
          <w:rFonts w:hint="eastAsia" w:ascii="宋体" w:hAnsi="宋体" w:cs="宋体"/>
          <w:color w:val="000000"/>
          <w:sz w:val="24"/>
          <w:shd w:val="clear" w:color="auto" w:fill="FFFFFF"/>
        </w:rPr>
        <w:t>④</w:t>
      </w:r>
      <w:r>
        <w:rPr>
          <w:rFonts w:ascii="宋体" w:hAnsi="宋体" w:cs="宋体"/>
          <w:color w:val="000000"/>
          <w:sz w:val="24"/>
          <w:shd w:val="clear" w:color="auto" w:fill="FFFFFF"/>
        </w:rPr>
        <w:t>售后服务、联系人及电话等相关资料。参会资料要求印刷清晰、密封并加盖公司公章，正本1份，副本</w:t>
      </w:r>
      <w:r>
        <w:rPr>
          <w:rFonts w:hint="eastAsia" w:ascii="宋体" w:hAnsi="宋体" w:cs="宋体"/>
          <w:color w:val="000000"/>
          <w:sz w:val="24"/>
          <w:shd w:val="clear" w:color="auto" w:fill="FFFFFF"/>
          <w:lang w:val="en-US" w:eastAsia="zh-CN"/>
        </w:rPr>
        <w:t>6</w:t>
      </w:r>
      <w:r>
        <w:rPr>
          <w:rFonts w:ascii="宋体" w:hAnsi="宋体" w:cs="宋体"/>
          <w:color w:val="000000"/>
          <w:sz w:val="24"/>
          <w:shd w:val="clear" w:color="auto" w:fill="FFFFFF"/>
        </w:rPr>
        <w:t>份，正本需装订整齐成册要有封面(装订样式见附后)</w:t>
      </w:r>
      <w:r>
        <w:rPr>
          <w:rFonts w:hint="eastAsia" w:ascii="宋体" w:hAnsi="宋体" w:cs="宋体"/>
          <w:color w:val="000000"/>
          <w:sz w:val="24"/>
          <w:shd w:val="clear" w:color="auto" w:fill="FFFFFF"/>
          <w:lang w:eastAsia="zh-CN"/>
        </w:rPr>
        <w:t>。</w:t>
      </w:r>
    </w:p>
    <w:p w14:paraId="6E462EB7">
      <w:pPr>
        <w:spacing w:line="440" w:lineRule="exact"/>
        <w:rPr>
          <w:rFonts w:hint="eastAsia" w:ascii="宋体" w:hAnsi="宋体" w:eastAsia="宋体" w:cs="宋体"/>
          <w:color w:val="000000"/>
          <w:sz w:val="24"/>
          <w:shd w:val="clear" w:color="auto" w:fill="FFFFFF"/>
          <w:lang w:eastAsia="zh-CN"/>
        </w:rPr>
      </w:pPr>
      <w:r>
        <w:rPr>
          <w:rFonts w:hint="eastAsia" w:ascii="宋体" w:hAnsi="宋体" w:cs="宋体"/>
          <w:color w:val="000000"/>
          <w:sz w:val="24"/>
        </w:rPr>
        <w:fldChar w:fldCharType="begin"/>
      </w:r>
      <w:r>
        <w:rPr>
          <w:rFonts w:hint="eastAsia" w:ascii="宋体" w:hAnsi="宋体" w:cs="宋体"/>
          <w:color w:val="000000"/>
          <w:sz w:val="24"/>
        </w:rPr>
        <w:instrText xml:space="preserve"> = 5 \* GB3 </w:instrText>
      </w:r>
      <w:r>
        <w:rPr>
          <w:rFonts w:hint="eastAsia" w:ascii="宋体" w:hAnsi="宋体" w:cs="宋体"/>
          <w:color w:val="000000"/>
          <w:sz w:val="24"/>
        </w:rPr>
        <w:fldChar w:fldCharType="separate"/>
      </w:r>
      <w:r>
        <w:rPr>
          <w:rFonts w:hint="eastAsia" w:ascii="宋体" w:hAnsi="宋体" w:cs="宋体"/>
          <w:color w:val="000000"/>
          <w:sz w:val="24"/>
        </w:rPr>
        <w:t>⑤</w:t>
      </w:r>
      <w:r>
        <w:rPr>
          <w:rFonts w:hint="eastAsia" w:ascii="宋体" w:hAnsi="宋体" w:cs="宋体"/>
          <w:color w:val="000000"/>
          <w:sz w:val="24"/>
        </w:rPr>
        <w:fldChar w:fldCharType="end"/>
      </w:r>
      <w:r>
        <w:rPr>
          <w:rFonts w:ascii="宋体" w:hAnsi="宋体" w:cs="宋体"/>
          <w:color w:val="000000"/>
          <w:sz w:val="24"/>
          <w:shd w:val="clear" w:color="auto" w:fill="FFFFFF"/>
        </w:rPr>
        <w:t>参会人员要熟悉业务，能详细介绍项目内容等相关内容</w:t>
      </w:r>
      <w:r>
        <w:rPr>
          <w:rFonts w:hint="eastAsia" w:ascii="宋体" w:hAnsi="宋体" w:cs="宋体"/>
          <w:color w:val="000000"/>
          <w:sz w:val="24"/>
          <w:shd w:val="clear" w:color="auto" w:fill="FFFFFF"/>
          <w:lang w:eastAsia="zh-CN"/>
        </w:rPr>
        <w:t>。</w:t>
      </w:r>
    </w:p>
    <w:p w14:paraId="73833741">
      <w:pPr>
        <w:spacing w:line="440" w:lineRule="exact"/>
        <w:rPr>
          <w:rFonts w:ascii="宋体" w:hAnsi="宋体" w:cs="宋体"/>
          <w:sz w:val="24"/>
        </w:rPr>
      </w:pPr>
      <w:r>
        <w:rPr>
          <w:rFonts w:hint="eastAsia" w:ascii="宋体" w:hAnsi="宋体" w:cs="宋体"/>
          <w:color w:val="000000"/>
          <w:sz w:val="24"/>
          <w:shd w:val="clear" w:color="auto" w:fill="FFFFFF"/>
        </w:rPr>
        <w:t>3.所提交给医院的投标资料，恕不退回。报名后如不能如期参会，请务必在会议前</w:t>
      </w:r>
      <w:r>
        <w:rPr>
          <w:rFonts w:hint="eastAsia" w:ascii="宋体" w:hAnsi="宋体" w:cs="宋体"/>
          <w:sz w:val="24"/>
        </w:rPr>
        <w:t>一天中午12点前发邮件至报名邮箱；否则视为不诚信供应商，列入医院黑名单。</w:t>
      </w:r>
    </w:p>
    <w:p w14:paraId="7F9ACE7D">
      <w:pPr>
        <w:spacing w:line="440" w:lineRule="exact"/>
        <w:rPr>
          <w:rFonts w:ascii="宋体" w:hAnsi="宋体" w:cs="宋体"/>
          <w:b/>
          <w:sz w:val="24"/>
        </w:rPr>
      </w:pPr>
      <w:r>
        <w:rPr>
          <w:rFonts w:hint="eastAsia" w:ascii="宋体" w:hAnsi="宋体" w:cs="宋体"/>
          <w:b/>
          <w:sz w:val="24"/>
        </w:rPr>
        <w:t>备注：参会文件所提供的证照及相关证明材料必须真实有效，一经发现造假，将取消本次参会资格并追究相关法律责任。参会文件正本所有证照复印件需加盖公章。</w:t>
      </w:r>
    </w:p>
    <w:p w14:paraId="1080544B">
      <w:pPr>
        <w:spacing w:line="440" w:lineRule="exact"/>
        <w:rPr>
          <w:rFonts w:ascii="宋体" w:hAnsi="宋体" w:cs="宋体"/>
          <w:sz w:val="24"/>
        </w:rPr>
      </w:pPr>
      <w:r>
        <w:rPr>
          <w:rFonts w:hint="eastAsia" w:ascii="宋体" w:hAnsi="宋体" w:cs="宋体"/>
          <w:sz w:val="24"/>
        </w:rPr>
        <w:t>参会资料装订样式：正本需装订成册、副本装订样式。</w:t>
      </w:r>
    </w:p>
    <w:p w14:paraId="23FC1EB8">
      <w:pPr>
        <w:pStyle w:val="17"/>
        <w:ind w:left="0" w:leftChars="0" w:firstLine="0" w:firstLineChars="0"/>
        <w:rPr>
          <w:rFonts w:hint="eastAsia" w:cs="宋体"/>
          <w:b/>
        </w:rPr>
      </w:pPr>
      <w:r>
        <w:rPr>
          <w:sz w:val="24"/>
        </w:rPr>
        <w:drawing>
          <wp:inline distT="0" distB="0" distL="114300" distR="114300">
            <wp:extent cx="4053840" cy="4478655"/>
            <wp:effectExtent l="0" t="0" r="3810" b="17145"/>
            <wp:docPr id="2" name="图片 2" descr="响应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响应文件封面"/>
                    <pic:cNvPicPr>
                      <a:picLocks noChangeAspect="1"/>
                    </pic:cNvPicPr>
                  </pic:nvPicPr>
                  <pic:blipFill>
                    <a:blip r:embed="rId5"/>
                    <a:stretch>
                      <a:fillRect/>
                    </a:stretch>
                  </pic:blipFill>
                  <pic:spPr>
                    <a:xfrm>
                      <a:off x="0" y="0"/>
                      <a:ext cx="4053840" cy="4478655"/>
                    </a:xfrm>
                    <a:prstGeom prst="rect">
                      <a:avLst/>
                    </a:prstGeom>
                  </pic:spPr>
                </pic:pic>
              </a:graphicData>
            </a:graphic>
          </wp:inline>
        </w:drawing>
      </w:r>
    </w:p>
    <w:p w14:paraId="41E4FB24">
      <w:pPr>
        <w:pStyle w:val="18"/>
        <w:spacing w:line="320" w:lineRule="exact"/>
        <w:ind w:left="0" w:leftChars="0" w:firstLine="0" w:firstLineChars="0"/>
        <w:rPr>
          <w:rFonts w:hint="eastAsia"/>
          <w:lang w:val="en-US" w:eastAsia="zh-CN"/>
        </w:rPr>
      </w:pPr>
      <w:r>
        <w:rPr>
          <w:rFonts w:hint="eastAsia" w:cs="宋体"/>
          <w:b/>
        </w:rPr>
        <w:t>附件2.项目报价表</w:t>
      </w:r>
      <w:r>
        <w:rPr>
          <w:rFonts w:hint="eastAsia"/>
        </w:rPr>
        <w:tab/>
      </w:r>
      <w:r>
        <w:rPr>
          <w:rFonts w:hint="eastAsia"/>
          <w:lang w:val="en-US" w:eastAsia="zh-CN"/>
        </w:rPr>
        <w:t xml:space="preserve">                                              </w:t>
      </w:r>
    </w:p>
    <w:p w14:paraId="251AC739">
      <w:pPr>
        <w:pStyle w:val="18"/>
        <w:spacing w:line="320" w:lineRule="exact"/>
        <w:ind w:left="0" w:leftChars="0" w:firstLine="0" w:firstLineChars="0"/>
        <w:rPr>
          <w:rFonts w:hint="eastAsia"/>
          <w:lang w:val="en-US" w:eastAsia="zh-CN"/>
        </w:rPr>
      </w:pPr>
      <w:r>
        <w:rPr>
          <w:rFonts w:hint="eastAsia"/>
          <w:lang w:val="en-US" w:eastAsia="zh-CN"/>
        </w:rPr>
        <w:t xml:space="preserve">   </w:t>
      </w:r>
    </w:p>
    <w:tbl>
      <w:tblPr>
        <w:tblStyle w:val="19"/>
        <w:tblW w:w="9136" w:type="dxa"/>
        <w:jc w:val="center"/>
        <w:tblLayout w:type="fixed"/>
        <w:tblCellMar>
          <w:top w:w="0" w:type="dxa"/>
          <w:left w:w="0" w:type="dxa"/>
          <w:bottom w:w="0" w:type="dxa"/>
          <w:right w:w="0" w:type="dxa"/>
        </w:tblCellMar>
      </w:tblPr>
      <w:tblGrid>
        <w:gridCol w:w="972"/>
        <w:gridCol w:w="926"/>
        <w:gridCol w:w="3262"/>
        <w:gridCol w:w="1386"/>
        <w:gridCol w:w="1000"/>
        <w:gridCol w:w="1590"/>
      </w:tblGrid>
      <w:tr w14:paraId="1E11A140">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3C0D6397">
            <w:pPr>
              <w:widowControl/>
              <w:spacing w:line="360" w:lineRule="exact"/>
              <w:textAlignment w:val="center"/>
              <w:rPr>
                <w:rFonts w:ascii="宋体" w:hAnsi="宋体" w:cs="宋体"/>
                <w:sz w:val="24"/>
              </w:rPr>
            </w:pPr>
            <w:r>
              <w:rPr>
                <w:rFonts w:hint="eastAsia" w:ascii="宋体" w:hAnsi="宋体" w:cs="宋体"/>
                <w:sz w:val="24"/>
              </w:rPr>
              <w:t>供应商</w:t>
            </w:r>
          </w:p>
        </w:tc>
        <w:tc>
          <w:tcPr>
            <w:tcW w:w="8164"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B25FC9">
            <w:pPr>
              <w:spacing w:line="360" w:lineRule="exact"/>
              <w:rPr>
                <w:rFonts w:ascii="宋体" w:hAnsi="宋体" w:cs="宋体"/>
                <w:sz w:val="24"/>
              </w:rPr>
            </w:pPr>
            <w:r>
              <w:rPr>
                <w:rFonts w:hint="eastAsia" w:ascii="宋体" w:hAnsi="宋体" w:cs="宋体"/>
                <w:sz w:val="24"/>
              </w:rPr>
              <w:t xml:space="preserve">（盖章）：                     </w:t>
            </w:r>
          </w:p>
        </w:tc>
      </w:tr>
      <w:tr w14:paraId="0264A00E">
        <w:tblPrEx>
          <w:tblCellMar>
            <w:top w:w="0" w:type="dxa"/>
            <w:left w:w="0" w:type="dxa"/>
            <w:bottom w:w="0" w:type="dxa"/>
            <w:right w:w="0" w:type="dxa"/>
          </w:tblCellMar>
        </w:tblPrEx>
        <w:trPr>
          <w:trHeight w:val="412" w:hRule="atLeast"/>
          <w:jc w:val="center"/>
        </w:trPr>
        <w:tc>
          <w:tcPr>
            <w:tcW w:w="91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3D810">
            <w:pPr>
              <w:widowControl/>
              <w:spacing w:line="360" w:lineRule="exact"/>
              <w:textAlignment w:val="center"/>
              <w:rPr>
                <w:rFonts w:ascii="宋体" w:hAnsi="宋体" w:cs="宋体"/>
                <w:color w:val="000000"/>
                <w:sz w:val="24"/>
              </w:rPr>
            </w:pPr>
            <w:r>
              <w:rPr>
                <w:rFonts w:hint="eastAsia" w:ascii="宋体" w:hAnsi="宋体" w:cs="宋体"/>
                <w:color w:val="000000"/>
                <w:kern w:val="0"/>
                <w:sz w:val="24"/>
              </w:rPr>
              <w:t>联系人：联系电话：</w:t>
            </w:r>
          </w:p>
        </w:tc>
      </w:tr>
      <w:tr w14:paraId="665BE619">
        <w:tblPrEx>
          <w:tblCellMar>
            <w:top w:w="0" w:type="dxa"/>
            <w:left w:w="0" w:type="dxa"/>
            <w:bottom w:w="0" w:type="dxa"/>
            <w:right w:w="0" w:type="dxa"/>
          </w:tblCellMar>
        </w:tblPrEx>
        <w:trPr>
          <w:trHeight w:val="442" w:hRule="atLeast"/>
          <w:jc w:val="center"/>
        </w:trPr>
        <w:tc>
          <w:tcPr>
            <w:tcW w:w="1898"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95CDC13">
            <w:pPr>
              <w:widowControl/>
              <w:spacing w:line="360" w:lineRule="exact"/>
              <w:textAlignment w:val="center"/>
              <w:rPr>
                <w:rFonts w:ascii="宋体" w:hAnsi="宋体" w:cs="宋体"/>
                <w:color w:val="000000"/>
                <w:sz w:val="24"/>
              </w:rPr>
            </w:pPr>
            <w:r>
              <w:rPr>
                <w:rFonts w:hint="eastAsia" w:ascii="宋体" w:hAnsi="宋体" w:cs="宋体"/>
                <w:color w:val="000000"/>
                <w:kern w:val="0"/>
                <w:sz w:val="24"/>
              </w:rPr>
              <w:t>名称</w:t>
            </w:r>
          </w:p>
        </w:tc>
        <w:tc>
          <w:tcPr>
            <w:tcW w:w="326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DD36A44">
            <w:pPr>
              <w:widowControl/>
              <w:spacing w:line="360" w:lineRule="exact"/>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品牌型号</w:t>
            </w:r>
          </w:p>
        </w:tc>
        <w:tc>
          <w:tcPr>
            <w:tcW w:w="138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2A73BE71">
            <w:pPr>
              <w:widowControl/>
              <w:spacing w:line="360" w:lineRule="exact"/>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单价</w:t>
            </w:r>
          </w:p>
        </w:tc>
        <w:tc>
          <w:tcPr>
            <w:tcW w:w="10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74BFD83">
            <w:pPr>
              <w:widowControl/>
              <w:spacing w:line="360" w:lineRule="exac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总价</w:t>
            </w:r>
          </w:p>
        </w:tc>
        <w:tc>
          <w:tcPr>
            <w:tcW w:w="15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55DB0FF">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54BC8648">
        <w:tblPrEx>
          <w:tblCellMar>
            <w:top w:w="0" w:type="dxa"/>
            <w:left w:w="0" w:type="dxa"/>
            <w:bottom w:w="0" w:type="dxa"/>
            <w:right w:w="0" w:type="dxa"/>
          </w:tblCellMar>
        </w:tblPrEx>
        <w:trPr>
          <w:trHeight w:val="371" w:hRule="atLeast"/>
          <w:jc w:val="center"/>
        </w:trPr>
        <w:tc>
          <w:tcPr>
            <w:tcW w:w="1898"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E974783">
            <w:pPr>
              <w:spacing w:line="360" w:lineRule="exact"/>
              <w:rPr>
                <w:rFonts w:ascii="宋体" w:hAnsi="宋体" w:cs="宋体"/>
                <w:color w:val="000000"/>
                <w:sz w:val="24"/>
              </w:rPr>
            </w:pPr>
            <w:r>
              <w:rPr>
                <w:rFonts w:hint="eastAsia" w:ascii="宋体" w:hAnsi="宋体" w:cs="宋体"/>
                <w:color w:val="000000"/>
                <w:sz w:val="24"/>
              </w:rPr>
              <w:t>所有内容</w:t>
            </w:r>
          </w:p>
        </w:tc>
        <w:tc>
          <w:tcPr>
            <w:tcW w:w="32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67603C8">
            <w:pPr>
              <w:spacing w:line="360" w:lineRule="exact"/>
              <w:rPr>
                <w:rFonts w:hint="eastAsia" w:ascii="宋体" w:hAnsi="宋体" w:cs="宋体"/>
                <w:color w:val="000000"/>
                <w:sz w:val="24"/>
              </w:rPr>
            </w:pPr>
          </w:p>
        </w:tc>
        <w:tc>
          <w:tcPr>
            <w:tcW w:w="138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F48F050">
            <w:pPr>
              <w:spacing w:line="360" w:lineRule="exact"/>
              <w:jc w:val="center"/>
              <w:rPr>
                <w:rFonts w:ascii="宋体" w:hAnsi="宋体" w:cs="宋体"/>
                <w:color w:val="000000"/>
                <w:sz w:val="24"/>
              </w:rPr>
            </w:pPr>
          </w:p>
        </w:tc>
        <w:tc>
          <w:tcPr>
            <w:tcW w:w="10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0FCDCA4">
            <w:pPr>
              <w:spacing w:line="360" w:lineRule="exact"/>
              <w:jc w:val="center"/>
              <w:rPr>
                <w:rFonts w:ascii="宋体" w:hAnsi="宋体" w:cs="宋体"/>
                <w:color w:val="000000"/>
                <w:sz w:val="24"/>
              </w:rPr>
            </w:pPr>
          </w:p>
        </w:tc>
        <w:tc>
          <w:tcPr>
            <w:tcW w:w="15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4970A97">
            <w:pPr>
              <w:spacing w:line="360" w:lineRule="exact"/>
              <w:jc w:val="center"/>
              <w:rPr>
                <w:rFonts w:ascii="宋体" w:hAnsi="宋体" w:cs="宋体"/>
                <w:color w:val="000000"/>
                <w:sz w:val="24"/>
              </w:rPr>
            </w:pPr>
          </w:p>
        </w:tc>
      </w:tr>
      <w:tr w14:paraId="6755668B">
        <w:tblPrEx>
          <w:tblCellMar>
            <w:top w:w="0" w:type="dxa"/>
            <w:left w:w="0" w:type="dxa"/>
            <w:bottom w:w="0" w:type="dxa"/>
            <w:right w:w="0" w:type="dxa"/>
          </w:tblCellMar>
        </w:tblPrEx>
        <w:trPr>
          <w:trHeight w:val="371" w:hRule="atLeast"/>
          <w:jc w:val="center"/>
        </w:trPr>
        <w:tc>
          <w:tcPr>
            <w:tcW w:w="1898"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1518796">
            <w:pPr>
              <w:spacing w:line="360" w:lineRule="exac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合计</w:t>
            </w:r>
          </w:p>
        </w:tc>
        <w:tc>
          <w:tcPr>
            <w:tcW w:w="7238"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3F00B95">
            <w:pPr>
              <w:spacing w:line="360" w:lineRule="exact"/>
              <w:jc w:val="center"/>
              <w:rPr>
                <w:rFonts w:ascii="宋体" w:hAnsi="宋体" w:cs="宋体"/>
                <w:color w:val="000000"/>
                <w:sz w:val="24"/>
              </w:rPr>
            </w:pPr>
          </w:p>
        </w:tc>
      </w:tr>
      <w:tr w14:paraId="29584DFF">
        <w:tblPrEx>
          <w:tblCellMar>
            <w:top w:w="0" w:type="dxa"/>
            <w:left w:w="0" w:type="dxa"/>
            <w:bottom w:w="0" w:type="dxa"/>
            <w:right w:w="0" w:type="dxa"/>
          </w:tblCellMar>
        </w:tblPrEx>
        <w:trPr>
          <w:trHeight w:val="738" w:hRule="atLeast"/>
          <w:jc w:val="center"/>
        </w:trPr>
        <w:tc>
          <w:tcPr>
            <w:tcW w:w="913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868C6">
            <w:pPr>
              <w:widowControl/>
              <w:spacing w:line="360" w:lineRule="exact"/>
              <w:ind w:firstLine="480" w:firstLineChars="200"/>
              <w:textAlignment w:val="center"/>
              <w:rPr>
                <w:rFonts w:ascii="宋体" w:hAnsi="宋体" w:cs="宋体"/>
                <w:color w:val="000000"/>
                <w:sz w:val="24"/>
              </w:rPr>
            </w:pPr>
            <w:r>
              <w:rPr>
                <w:rFonts w:hint="eastAsia" w:ascii="宋体" w:hAnsi="宋体" w:eastAsia="宋体" w:cs="宋体"/>
                <w:color w:val="000000"/>
                <w:sz w:val="24"/>
              </w:rPr>
              <w:t>此项目为交钥匙</w:t>
            </w:r>
            <w:r>
              <w:rPr>
                <w:rFonts w:hint="eastAsia" w:ascii="宋体" w:hAnsi="宋体" w:eastAsia="宋体" w:cs="宋体"/>
                <w:color w:val="000000"/>
                <w:sz w:val="24"/>
                <w:lang w:eastAsia="zh-CN"/>
              </w:rPr>
              <w:t>工程</w:t>
            </w:r>
            <w:r>
              <w:rPr>
                <w:rFonts w:hint="eastAsia" w:ascii="宋体" w:hAnsi="宋体" w:eastAsia="宋体" w:cs="宋体"/>
                <w:color w:val="000000"/>
                <w:sz w:val="24"/>
              </w:rPr>
              <w:t>，以上报价包括全部产品价格（包括全套产品、辅配件、随设备提交的资料等费用）包装、运输、装卸、安装、调试技术培训、质保期服务、税金、专利技术、劳务利润以及上述未提及但有关于本次招标设备的供货、安装、调试、计量检测、接入医院信息系统，直至验收合格交付及质保期间所发生的所有费用。按国家有关产品三包规定执行“三包”政策，质保期内故障时间顺延保修期。</w:t>
            </w:r>
          </w:p>
        </w:tc>
      </w:tr>
    </w:tbl>
    <w:p w14:paraId="72349BEC">
      <w:pPr>
        <w:pStyle w:val="18"/>
        <w:ind w:firstLine="0"/>
        <w:rPr>
          <w:rFonts w:hint="default" w:eastAsia="宋体"/>
          <w:lang w:val="en-US" w:eastAsia="zh-CN"/>
        </w:rPr>
      </w:pPr>
      <w:r>
        <w:rPr>
          <w:rFonts w:hint="eastAsia" w:cs="宋体"/>
          <w:b/>
          <w:lang w:val="en-US" w:eastAsia="zh-CN"/>
        </w:rPr>
        <w:t>附件3：中医执靠基地信息化建设需求</w:t>
      </w:r>
      <w:r>
        <w:rPr>
          <w:rFonts w:hint="eastAsia"/>
          <w:lang w:val="en-US" w:eastAsia="zh-CN"/>
        </w:rPr>
        <w:t xml:space="preserve">                                                    </w:t>
      </w:r>
    </w:p>
    <w:tbl>
      <w:tblPr>
        <w:tblStyle w:val="19"/>
        <w:tblW w:w="9365" w:type="dxa"/>
        <w:tblInd w:w="0" w:type="dxa"/>
        <w:shd w:val="clear" w:color="auto" w:fill="FFFFFF"/>
        <w:tblLayout w:type="fixed"/>
        <w:tblCellMar>
          <w:top w:w="0" w:type="dxa"/>
          <w:left w:w="108" w:type="dxa"/>
          <w:bottom w:w="0" w:type="dxa"/>
          <w:right w:w="108" w:type="dxa"/>
        </w:tblCellMar>
      </w:tblPr>
      <w:tblGrid>
        <w:gridCol w:w="765"/>
        <w:gridCol w:w="795"/>
        <w:gridCol w:w="1050"/>
        <w:gridCol w:w="5045"/>
        <w:gridCol w:w="705"/>
        <w:gridCol w:w="1005"/>
      </w:tblGrid>
      <w:tr w14:paraId="3CF49850">
        <w:tblPrEx>
          <w:shd w:val="clear" w:color="auto" w:fill="FFFFFF"/>
          <w:tblCellMar>
            <w:top w:w="0" w:type="dxa"/>
            <w:left w:w="108" w:type="dxa"/>
            <w:bottom w:w="0" w:type="dxa"/>
            <w:right w:w="108" w:type="dxa"/>
          </w:tblCellMar>
        </w:tblPrEx>
        <w:trPr>
          <w:trHeight w:val="630" w:hRule="atLeast"/>
        </w:trPr>
        <w:tc>
          <w:tcPr>
            <w:tcW w:w="93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92EA2">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执业医师实践技能考试管理</w:t>
            </w:r>
            <w:r>
              <w:rPr>
                <w:rFonts w:hint="eastAsia" w:ascii="宋体" w:hAnsi="宋体" w:eastAsia="宋体" w:cs="宋体"/>
                <w:color w:val="000000" w:themeColor="text1"/>
                <w:sz w:val="21"/>
                <w:szCs w:val="21"/>
                <w14:textFill>
                  <w14:solidFill>
                    <w14:schemeClr w14:val="tx1"/>
                  </w14:solidFill>
                </w14:textFill>
              </w:rPr>
              <w:t>系统</w:t>
            </w:r>
            <w:r>
              <w:rPr>
                <w:rFonts w:hint="eastAsia" w:ascii="宋体" w:hAnsi="宋体" w:eastAsia="宋体" w:cs="宋体"/>
                <w:color w:val="000000" w:themeColor="text1"/>
                <w:kern w:val="0"/>
                <w:sz w:val="21"/>
                <w:szCs w:val="21"/>
                <w:lang w:val="en-US" w:eastAsia="zh-CN" w:bidi="ar"/>
                <w14:textFill>
                  <w14:solidFill>
                    <w14:schemeClr w14:val="tx1"/>
                  </w14:solidFill>
                </w14:textFill>
              </w:rPr>
              <w:t>功能主要涵盖下述表格中所列出的所有内容；要求能无缝对接国家中医考务管理系统。</w:t>
            </w:r>
          </w:p>
          <w:p w14:paraId="1C898D94">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2.在</w:t>
            </w:r>
            <w:r>
              <w:rPr>
                <w:rFonts w:hint="eastAsia" w:ascii="宋体" w:hAnsi="宋体" w:eastAsia="宋体" w:cs="宋体"/>
                <w:color w:val="000000" w:themeColor="text1"/>
                <w:sz w:val="21"/>
                <w:szCs w:val="21"/>
                <w:lang w:eastAsia="zh-CN"/>
                <w14:textFill>
                  <w14:solidFill>
                    <w14:schemeClr w14:val="tx1"/>
                  </w14:solidFill>
                </w14:textFill>
              </w:rPr>
              <w:t>执业医师实践技能考试管理</w:t>
            </w:r>
            <w:r>
              <w:rPr>
                <w:rFonts w:hint="eastAsia" w:ascii="宋体" w:hAnsi="宋体" w:eastAsia="宋体" w:cs="宋体"/>
                <w:color w:val="000000" w:themeColor="text1"/>
                <w:sz w:val="21"/>
                <w:szCs w:val="21"/>
                <w14:textFill>
                  <w14:solidFill>
                    <w14:schemeClr w14:val="tx1"/>
                  </w14:solidFill>
                </w14:textFill>
              </w:rPr>
              <w:t>系统使用周期内不得收取任何接口费；</w:t>
            </w:r>
          </w:p>
          <w:p w14:paraId="445D82BA">
            <w:pPr>
              <w:pStyle w:val="7"/>
              <w:spacing w:before="0" w:beforeLines="0" w:after="0" w:afterLines="0" w:line="3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3.医院在后续进行信创改造时，必须免费配合医院进行系统改造，不得收取任何接口费；</w:t>
            </w:r>
          </w:p>
          <w:p w14:paraId="310B3B45">
            <w:pPr>
              <w:pStyle w:val="7"/>
              <w:spacing w:before="0" w:beforeLines="0" w:after="0" w:afterLines="0" w:line="3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4.医院在后续进行电子病历评级、互联互通</w:t>
            </w:r>
            <w:r>
              <w:rPr>
                <w:rFonts w:hint="eastAsia" w:ascii="宋体" w:hAnsi="宋体" w:eastAsia="宋体" w:cs="宋体"/>
                <w:color w:val="000000" w:themeColor="text1"/>
                <w:sz w:val="21"/>
                <w:szCs w:val="21"/>
                <w:lang w:eastAsia="zh-CN"/>
                <w14:textFill>
                  <w14:solidFill>
                    <w14:schemeClr w14:val="tx1"/>
                  </w14:solidFill>
                </w14:textFill>
              </w:rPr>
              <w:t>等级</w:t>
            </w:r>
            <w:r>
              <w:rPr>
                <w:rFonts w:hint="eastAsia" w:ascii="宋体" w:hAnsi="宋体" w:eastAsia="宋体" w:cs="宋体"/>
                <w:color w:val="000000" w:themeColor="text1"/>
                <w:sz w:val="21"/>
                <w:szCs w:val="21"/>
                <w14:textFill>
                  <w14:solidFill>
                    <w14:schemeClr w14:val="tx1"/>
                  </w14:solidFill>
                </w14:textFill>
              </w:rPr>
              <w:t>测评、智慧医院评级</w:t>
            </w:r>
            <w:r>
              <w:rPr>
                <w:rFonts w:hint="eastAsia" w:ascii="宋体" w:hAnsi="宋体" w:eastAsia="宋体" w:cs="宋体"/>
                <w:color w:val="000000" w:themeColor="text1"/>
                <w:sz w:val="21"/>
                <w:szCs w:val="21"/>
                <w:lang w:eastAsia="zh-CN"/>
                <w14:textFill>
                  <w14:solidFill>
                    <w14:schemeClr w14:val="tx1"/>
                  </w14:solidFill>
                </w14:textFill>
              </w:rPr>
              <w:t>等内容</w:t>
            </w:r>
            <w:r>
              <w:rPr>
                <w:rFonts w:hint="eastAsia" w:ascii="宋体" w:hAnsi="宋体" w:eastAsia="宋体" w:cs="宋体"/>
                <w:color w:val="000000" w:themeColor="text1"/>
                <w:sz w:val="21"/>
                <w:szCs w:val="21"/>
                <w14:textFill>
                  <w14:solidFill>
                    <w14:schemeClr w14:val="tx1"/>
                  </w14:solidFill>
                </w14:textFill>
              </w:rPr>
              <w:t>时，如</w:t>
            </w:r>
            <w:r>
              <w:rPr>
                <w:rFonts w:hint="eastAsia" w:ascii="宋体" w:hAnsi="宋体" w:eastAsia="宋体" w:cs="宋体"/>
                <w:color w:val="000000" w:themeColor="text1"/>
                <w:sz w:val="21"/>
                <w:szCs w:val="21"/>
                <w:lang w:eastAsia="zh-CN"/>
                <w14:textFill>
                  <w14:solidFill>
                    <w14:schemeClr w14:val="tx1"/>
                  </w14:solidFill>
                </w14:textFill>
              </w:rPr>
              <w:t>执业医师实践技能考试管理</w:t>
            </w:r>
            <w:r>
              <w:rPr>
                <w:rFonts w:hint="eastAsia" w:ascii="宋体" w:hAnsi="宋体" w:eastAsia="宋体" w:cs="宋体"/>
                <w:color w:val="000000" w:themeColor="text1"/>
                <w:sz w:val="21"/>
                <w:szCs w:val="21"/>
                <w14:textFill>
                  <w14:solidFill>
                    <w14:schemeClr w14:val="tx1"/>
                  </w14:solidFill>
                </w14:textFill>
              </w:rPr>
              <w:t>系统不符合相关评级要求，必须免费配合医院进行功能改造。</w:t>
            </w:r>
          </w:p>
          <w:p w14:paraId="0FC7D99B">
            <w:pPr>
              <w:pStyle w:val="7"/>
              <w:spacing w:before="0" w:beforeLines="0" w:after="0" w:afterLines="0" w:line="3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报价包含接口费、调试费、运费费、培训费、功能改造费、税金等全部费用，如因项目原因导致新增费用且在合同金额10%范围内的，采购人不再额外支付。</w:t>
            </w:r>
          </w:p>
          <w:p w14:paraId="1B42082B">
            <w:pPr>
              <w:spacing w:before="0" w:beforeLines="0" w:after="0" w:afterLines="0" w:line="300" w:lineRule="exact"/>
              <w:jc w:val="left"/>
              <w:rPr>
                <w:rFonts w:hint="eastAsia" w:ascii="宋体" w:hAnsi="宋体" w:eastAsia="宋体" w:cs="宋体"/>
                <w:color w:val="000000" w:themeColor="text1"/>
                <w:sz w:val="21"/>
                <w:szCs w:val="21"/>
                <w14:textFill>
                  <w14:solidFill>
                    <w14:schemeClr w14:val="tx1"/>
                  </w14:solidFill>
                </w14:textFill>
              </w:rPr>
            </w:pPr>
          </w:p>
          <w:p w14:paraId="77E1457F">
            <w:pPr>
              <w:spacing w:before="0" w:beforeLines="0" w:after="0" w:afterLines="0" w:line="3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6.售后服务：免费提供每周7天，每天9小时不间断的电话支持服务，解答采购人在系统使用、维护过程中遇到的问题，并及时提出解决问题的建议和操作方法；同时需做好定期回访工作。</w:t>
            </w:r>
          </w:p>
          <w:p w14:paraId="0560F7A4">
            <w:pPr>
              <w:spacing w:after="0"/>
              <w:jc w:val="left"/>
              <w:rPr>
                <w:rFonts w:hint="eastAsia" w:ascii="宋体" w:hAnsi="宋体" w:eastAsia="宋体" w:cs="宋体"/>
                <w:color w:val="000000" w:themeColor="text1"/>
                <w:sz w:val="21"/>
                <w:szCs w:val="21"/>
                <w:lang w:val="en-US"/>
                <w14:textFill>
                  <w14:solidFill>
                    <w14:schemeClr w14:val="tx1"/>
                  </w14:solidFill>
                </w14:textFill>
              </w:rPr>
            </w:pPr>
          </w:p>
          <w:p w14:paraId="3203CFAB">
            <w:pPr>
              <w:spacing w:after="0"/>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现场服务响应时间：质保期内当用户系统发生重大故障，导致系统不可用，投标人应启动应急响应服务，不能远程解决恢复的需在24小时内，指派工程师前往现场进行维护。</w:t>
            </w:r>
          </w:p>
        </w:tc>
      </w:tr>
      <w:tr w14:paraId="37C0A536">
        <w:tblPrEx>
          <w:shd w:val="clear" w:color="auto" w:fill="FFFFFF"/>
          <w:tblCellMar>
            <w:top w:w="0" w:type="dxa"/>
            <w:left w:w="108" w:type="dxa"/>
            <w:bottom w:w="0" w:type="dxa"/>
            <w:right w:w="108" w:type="dxa"/>
          </w:tblCellMar>
        </w:tblPrEx>
        <w:trPr>
          <w:trHeight w:val="6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8992E">
            <w:pPr>
              <w:spacing w:after="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地点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0B229">
            <w:pPr>
              <w:spacing w:after="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设备类别</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A410E">
            <w:pPr>
              <w:spacing w:after="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设备名称</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D06E3">
            <w:pPr>
              <w:spacing w:after="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3490C">
            <w:pPr>
              <w:spacing w:after="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3E56C">
            <w:pPr>
              <w:spacing w:after="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单位</w:t>
            </w:r>
          </w:p>
        </w:tc>
      </w:tr>
      <w:tr w14:paraId="30C29EB3">
        <w:tblPrEx>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C16A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考场入口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C3D3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入场核验设备</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AA98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立式身份核验机</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F02861">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1．不小于10 英寸 LCD 触摸显示屏，屏幕支持多点触控操作，流明度不低于350cd/㎡；分辨率不小于600×1024，防破坏能力满足IK04的要求，设备的结构后壳防破坏能力应满足IK07的要求。</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设备应采用嵌入式Linux系统；采用双目宽动态相机，应适应强光、逆光、暗光环境条件的人脸识识别。</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设备本地人脸库存储容量</w:t>
            </w:r>
            <w:r>
              <w:rPr>
                <w:rFonts w:hint="eastAsia" w:ascii="宋体" w:hAnsi="宋体" w:eastAsia="宋体" w:cs="宋体"/>
                <w:color w:val="000000" w:themeColor="text1"/>
                <w:sz w:val="21"/>
                <w:szCs w:val="21"/>
                <w:lang w:val="en-US" w:eastAsia="zh-CN"/>
                <w14:textFill>
                  <w14:solidFill>
                    <w14:schemeClr w14:val="tx1"/>
                  </w14:solidFill>
                </w14:textFill>
              </w:rPr>
              <w:t>大于</w:t>
            </w:r>
            <w:r>
              <w:rPr>
                <w:rFonts w:hint="eastAsia" w:ascii="宋体" w:hAnsi="宋体" w:eastAsia="宋体" w:cs="宋体"/>
                <w:color w:val="000000" w:themeColor="text1"/>
                <w:sz w:val="21"/>
                <w:szCs w:val="21"/>
                <w:lang w:eastAsia="zh-CN"/>
                <w14:textFill>
                  <w14:solidFill>
                    <w14:schemeClr w14:val="tx1"/>
                  </w14:solidFill>
                </w14:textFill>
              </w:rPr>
              <w:t>50000张，本地卡存储容量</w:t>
            </w:r>
            <w:r>
              <w:rPr>
                <w:rFonts w:hint="eastAsia" w:ascii="宋体" w:hAnsi="宋体" w:eastAsia="宋体" w:cs="宋体"/>
                <w:color w:val="000000" w:themeColor="text1"/>
                <w:sz w:val="21"/>
                <w:szCs w:val="21"/>
                <w:lang w:val="en-US" w:eastAsia="zh-CN"/>
                <w14:textFill>
                  <w14:solidFill>
                    <w14:schemeClr w14:val="tx1"/>
                  </w14:solidFill>
                </w14:textFill>
              </w:rPr>
              <w:t>大于</w:t>
            </w:r>
            <w:r>
              <w:rPr>
                <w:rFonts w:hint="eastAsia" w:ascii="宋体" w:hAnsi="宋体" w:eastAsia="宋体" w:cs="宋体"/>
                <w:color w:val="000000" w:themeColor="text1"/>
                <w:sz w:val="21"/>
                <w:szCs w:val="21"/>
                <w:lang w:eastAsia="zh-CN"/>
                <w14:textFill>
                  <w14:solidFill>
                    <w14:schemeClr w14:val="tx1"/>
                  </w14:solidFill>
                </w14:textFill>
              </w:rPr>
              <w:t>50000张，本地出入记录存储容量</w:t>
            </w:r>
            <w:r>
              <w:rPr>
                <w:rFonts w:hint="eastAsia" w:ascii="宋体" w:hAnsi="宋体" w:eastAsia="宋体" w:cs="宋体"/>
                <w:color w:val="000000" w:themeColor="text1"/>
                <w:sz w:val="21"/>
                <w:szCs w:val="21"/>
                <w:lang w:val="en-US" w:eastAsia="zh-CN"/>
                <w14:textFill>
                  <w14:solidFill>
                    <w14:schemeClr w14:val="tx1"/>
                  </w14:solidFill>
                </w14:textFill>
              </w:rPr>
              <w:t>大于</w:t>
            </w:r>
            <w:r>
              <w:rPr>
                <w:rFonts w:hint="eastAsia" w:ascii="宋体" w:hAnsi="宋体" w:eastAsia="宋体" w:cs="宋体"/>
                <w:color w:val="000000" w:themeColor="text1"/>
                <w:sz w:val="21"/>
                <w:szCs w:val="21"/>
                <w:lang w:eastAsia="zh-CN"/>
                <w14:textFill>
                  <w14:solidFill>
                    <w14:schemeClr w14:val="tx1"/>
                  </w14:solidFill>
                </w14:textFill>
              </w:rPr>
              <w:t>100000条。</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设备具有丰富的硬件接口，应不少于以下硬件接口及能力：LAN 、 WIFI 双 网 络 ， 支 持 同 时 连 接（10M/100M/1000M 自适应）；RS485*1；韦根*1；USB*1；喇叭扬声器；门锁I/O输出*1； 门锁I/O输入*1；报警I/O输入*1；事件 I/O 输入*2；PSAM*1；红绿双色LED 状态灯提示结果输出接口；机械防拆开关*1</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39D1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E10B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55CCC196">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66E08">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7130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身份标识打印终端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3DF6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腕带打印机</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181ED92">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打印方式：热敏</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打印分辨率≥300dpi</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标签宽度最宽25.4mm</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连接方式：支持USB、以太网传输</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以太网：10/100BASE-TX有线以太网</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 通用电源：100—240VAC</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054D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9962B">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468F74E2">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D8203">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3FC1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耗材</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DD0F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身份识别卡</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D1EC1C">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1.表面基材：热敏合成纸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2.适合温度范围：-20°C—+60°C</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3.应用：成人</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CE9A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EA66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盒</w:t>
            </w:r>
          </w:p>
        </w:tc>
      </w:tr>
      <w:tr w14:paraId="0AEB7F21">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510AB">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1E75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综合移动终端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45A7D">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平板电脑</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72B6EDC">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1.支持考务过程全面信息化、智能化；</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要求64位处理器，满足4G+64G内存</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LCD规格:10.1 inch及以上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电池容量：6000mAh</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551D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5B6CF">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49B91E28">
        <w:tblPrEx>
          <w:shd w:val="clear" w:color="auto" w:fill="FFFFFF"/>
          <w:tblCellMar>
            <w:top w:w="0" w:type="dxa"/>
            <w:left w:w="108" w:type="dxa"/>
            <w:bottom w:w="0" w:type="dxa"/>
            <w:right w:w="108" w:type="dxa"/>
          </w:tblCellMar>
        </w:tblPrEx>
        <w:trPr>
          <w:trHeight w:val="66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AD06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第一站</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（2间）</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00A0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签到核验终端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D74F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笔试核验自助机</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65DC173">
            <w:pPr>
              <w:spacing w:after="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支持考生身份的自动核验；</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支持根据报考代码自动打印相应报考代码的答题纸，；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要求1.5mm全钣金，表面金属烤漆，内部构件全部电镀，彻底防锈、防磁、防静电</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要求支持I5处理器10代以上、内存16G，256以上固态</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网卡：100/1000M千兆网卡</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 支持21.5寸电容触摸；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 xml:space="preserve">7. 显示模式 16:9；分辨率≥1920*1080；亮度: 250 cd/㎡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8. 一维码/二维码扫描模块</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9. 支持身份证读取</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10. 黑白打印，打印速度≥35页/分钟 ，纸仓容量≥250页</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11. 支持安装认证中心认定的身份核验系统，并可提供相应截图</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1A41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41EA5">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36433FA1">
        <w:tblPrEx>
          <w:shd w:val="clear" w:color="auto" w:fill="FFFFFF"/>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7AC7C">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32C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综合移动终端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0367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平板电脑</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B88717B">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1.≥64位处理器，≥4G+64G内存</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2.LCD规格:10.1 inch及以上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3.电池容量≥6000mAh</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4.自带应用商城可直接安装认证中心提供的考试系统，并提供系统运行截图证明</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DAA0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56CB3">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060593D5">
        <w:tblPrEx>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DFB8F">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第二/三站候考</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（共2间）</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712F2">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签到核验终端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4FA53">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身份核验自助机</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C0C93B0">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1.支持考生身份的自动核验；</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2.要求1.5mm全钣金，表面金属烤漆，内部构件全部电镀，彻底防锈、防磁、防静电</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要求支持I5处理器10代以上、内存16G，256以上固态</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网卡：100/1000M千兆网卡</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支持21.5寸电容触摸；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 xml:space="preserve">6. 显示模式 16:9 ；分辨率：1920*1080；亮度: 250 cd/㎡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7. 一维码/二维码扫描模块</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8. 支持身份证读取</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9. 支持安装认证中心认定的身份核验系统，并提供系统运行截图证明</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3859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ACF16">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407124C4">
        <w:tblPrEx>
          <w:shd w:val="clear" w:color="auto" w:fill="FFFFFF"/>
          <w:tblCellMar>
            <w:top w:w="0" w:type="dxa"/>
            <w:left w:w="108" w:type="dxa"/>
            <w:bottom w:w="0" w:type="dxa"/>
            <w:right w:w="108" w:type="dxa"/>
          </w:tblCellMar>
        </w:tblPrEx>
        <w:trPr>
          <w:trHeight w:val="507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E3706">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6AE8D">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智能叫号终端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9854D">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智能大屏</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FA79D01">
            <w:pPr>
              <w:spacing w:after="2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支持显示考生和待考状态考生的考试信息；</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支持候考考生等待时间的计算；</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尺寸：65英寸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屏幕比例：16:9</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分辨率：1920*1080</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 xml:space="preserve">6. 亮度：350cd/m2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7. 对比度：1100:01</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8. 视角：H：178°V：178°</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9. 钢化玻璃：安全玻璃，热稳定性好；碎后不易伤人。</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10. 钣金外壳：1.2mm钣金加工，磨砂喷涂工艺，耐脏耐磨</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11. 主芯片：酷睿i3</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10代以上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12. 内存：DDR4</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16G及以上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13. 存储：256以上G固态硬盘</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14. 触摸屏：红外 6点触摸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15. 系统：Windows7以上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16. 可移动</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1F913">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09D5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0CB94C51">
        <w:tblPrEx>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A048D">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第二/三站</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（共14间）</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636B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智能门牌</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4E31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智能门牌</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4C2083D">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尺寸: 约19英寸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屏幕比例:16:9</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有效显示面积:约380(H)x305.08(V)</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分辨率:≥1280*1024</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钣金外壳:1.2mm钣金加工，磨砂喷涂工艺，耐脏耐磨</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 内存:≥500M</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7. 存储:≥8G</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8. 接口:USB2.0、RJ45、WiFi</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9. 系统:Andiord 4.2及以上</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7AA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91D7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254142C8">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53BD9">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37B1F">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综合移动终端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D5836">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平板电脑</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3921F3F">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1.支持考官评分；</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2.支持考试开始后在明显处进行答题时间的倒计时；</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3.支持答题时间结束后，提醒考官结束答题；</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4.支持对考试过程中发生的考生违纪情况进行上报；</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5.要求64位处理器，满足4G+64G内存</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6.LCD规格:10.1 inch及以上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7.电池容量：6000mAh</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8.自带应用商城可直接安装认证中心提供的考试系统，并提供系统运行截图证明</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759F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7D05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42DBAA3E">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AE6BB">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853B3">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LED灯管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D6AD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LED灯管</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37F575">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1.功率≥30W</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2.尺寸≥120cm*7.5cm</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3.光源：LED</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4.安装方式：吸顶安装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434D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58496">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个</w:t>
            </w:r>
          </w:p>
        </w:tc>
      </w:tr>
      <w:tr w14:paraId="7AC95631">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794AA">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5263B">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亚克力门牌</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FFC1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亚克力门牌</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1C4F9F5">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1.材质：亚克力</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81E0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799F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个</w:t>
            </w:r>
          </w:p>
        </w:tc>
      </w:tr>
      <w:tr w14:paraId="6911326B">
        <w:tblPrEx>
          <w:tblCellMar>
            <w:top w:w="0" w:type="dxa"/>
            <w:left w:w="108" w:type="dxa"/>
            <w:bottom w:w="0" w:type="dxa"/>
            <w:right w:w="108" w:type="dxa"/>
          </w:tblCellMar>
        </w:tblPrEx>
        <w:trPr>
          <w:trHeight w:val="39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39F8E">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AD7A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监控摄像头</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10921">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监控摄像头</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F7AD737">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摄像头像素≥具有400万像素 CMOS传感器。</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最大分辨率2560x1440。</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最低照度彩色：0.001 lx，黑白：0.0001 lx，灰度等级不小于11级。</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红外补光距离不小于50米。</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支持H.264、H.265、MJPEG视频编码格式，且具有High Profile编码能力。</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FC0A8">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279E6">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43FFBAB5">
        <w:tblPrEx>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CE9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基地出口</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1E35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考程核验终端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18513">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考程核验终端</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DC18414">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1.支持考生身份的自动核验；</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2.要求1.5mm全钣金，表面金属烤漆，内部构件全部电镀，彻底防锈、防磁、防静电</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要求支持I5处理器、内存4G，120固态</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网卡：100/1000M千兆网卡</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支持21.5寸电容触摸；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 xml:space="preserve">6. 显示模式 16:9 ；分辨率：1920*1080；亮度: 250 cd/㎡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7. 一维码/二维码扫描模块</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8. 支持身份证读取</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9. 支持安装认证中心认定的考程核验系统，并提供系统运行截图证明</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211E2">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12D38">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4B463686">
        <w:tblPrEx>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A64E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数据中心</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A80B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分支安全网关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C89F5">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分支安全网关</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1D8BC4D">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分考场部署接入设备与考试中心建立连接，方便分考场将考试数据传送至考试中心。分考场接入设备需具备以下功能：</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1. 分考场接入设备与考试中心核心设备建立加密隧道，保障考试数据在网络传输过程中的安全性；</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分考场接入设备具有防火墙、防护恶意网络攻击、杀毒、终端准入等安全功能；</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分考场接入设备接入考试中心需取得考试中心侧控制平台的接入许可，未经许可及认证的接入设备不得接入考试网络；</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分考场接入设备与控制平台建立连接并认证通过后，可通过控制平台自动获取所属的完整配置，不需要分考场本地人员人工配置；（提供能体现上述功能及配置截图，并加盖厂家公章）</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分考场接入设备支持支持通过预配置向导，通过批处理脚本，通过邮件方式，通过无线等方式上线；支持专线、DHCP、PPPoE、4G/LTE场景下的零配置上线；</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 支持双系统，支持故障时启动备份系统；支持通过控制平台下发指令切换至备份系统。</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DAED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6EEF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29B410D5">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C77EA">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340D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交换机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F09A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48口交换机</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6105EB5">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1.接口数目≥52个</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2.交换容量≥336Gbps</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3.包转发率≥126Mpps</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4.是否支持VLAN: 支持</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5.48口全千兆以太网端口+4千兆光口</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E16B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EE39D">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5D70FD50">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FFFD4">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0CFC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POE交换机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9BE7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24口POE交换机</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7B6ADCB">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1.接口数目≥24个</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2.交换容量≥336Gbps</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3.包转发率≥96Mpps</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4.是否支持VLAN: 支持</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5.24口全千兆POE供电+4千兆光口</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6.POE支持≥240W</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6B03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F7F5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7A440153">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AEA0C">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5E44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服务器</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0AED6">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服务器</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ED203C4">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1.CPU：3206R(8核1.9主频）</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2.内存≥32G</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 xml:space="preserve">3.硬盘≥3*600G SAS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4.raid卡：支持R5</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5.网络接口≥集成2*GE</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6.含导轨</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7.电源≥550W</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DD045">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A9F9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785AB318">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F3C5D">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59B4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机柜</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D59FD">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机柜</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833BB">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1.服务器机柜：2米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2.尺寸（mm）：2000*600*1000</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3.材质：冷轧钢</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4.固定板部件×3</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5.风扇×4</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FBFEB">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5F64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2F3FB164">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2BB49">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5C00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平板数据管理车</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6E0F5">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平板数据管理车</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EC767">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1.采用全封闭防盗结构，柜体外无螺丝设计，防盗拆卸。柜门采用全钢板结构，配带锁前柜门和易于维修装卸的柜体后盖，柜体边角采用工程塑料安全防护设计，柜体工艺上耐酸碱腐蚀、耐磨、防静电等；</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2.柜身设有人性化设计扶手，机柜具有4英寸优质静音脚轮，四轮万向，两轮带刹车制动功能，便于移动和固定；</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3.工业级集线充电，支持32路USB充电，满足32台11寸以下平板电脑同时充电；</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4.工位隔板采用防火级ABS材料, ABS材料壁厚不小于2.5mm；</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5.机柜两侧面需具有散热孔，智能温控散热系统，当机箱低于30度时，散热系统处于睡眠状态，超过安全温度后，散热系统可以自动启动；</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6.每路USB均支持过流保护，同时一个USB接口损坏后不影响其他的USB接口使用；</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8C42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80CF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7D04B002">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8FE81">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D2BF8">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网络硬盘录像机</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D259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网络硬盘录像机</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46A04">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1.网络视频输入 ≥ 32路</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2.网络视频接入带宽≥256Mbps</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3.HDMI输出≥1路</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4.VGA输出≥1路</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 xml:space="preserve">5.录像分辨率≥ 8MP/6MP/5MP/4MP/3MP/1080p/UXGA/720p/VGA/4CIF/2CIF/CIF/QCIF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6.同步回放≥16路</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7.存储接口≥ 8个SATA接口</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DB22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9911A">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78E75AC7">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3BF2E">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2BEC2">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监控级硬盘</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A14B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监控级硬盘</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D9DED">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1.监控级硬盘</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2.接口类型：SATA</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3.容量：4TB</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BE00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7B025">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5EAAEA5B">
        <w:tblPrEx>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4CB26">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临时保管室</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E5681">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试卷扫描终端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8F80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高速扫描仪</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2391018">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分辨率≥600*600dpi</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光源：LED</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幅面：A4 幅面</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扫描速度≥35ppm/70ipm</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支持：Wifi连接</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135C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5C621">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1C99C62D">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32154">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E935B">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试卷上传终端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DAF91">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电脑</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33B5F0A">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1.显示尺寸：21.5英寸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2.CPU型号：i5</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10代以上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3.内存:DDR4 16G</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4.硬盘：1T SSD</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5.网卡:100/1000M千兆网卡</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0B775">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72FEC">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1E91754F">
        <w:tblPrEx>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5E2C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阅卷室</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（2组阅卷考官）</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ED352">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阅卷考务终端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EFAB8">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电脑</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CB20E0">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1.显示尺寸：21.5英寸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2.CPU型号：i510代以上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3.内存:DDR4 16G</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4.硬盘：1T SSD</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5.网卡:100/1000M千兆网卡</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F5D5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76D42">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0AC691F9">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56FFB">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5598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阅卷终端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A085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电脑</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B637D02">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1.显示尺寸：21.5英寸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2.CPU型号：i510代以上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3.内存:DDR4 16G</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4.硬盘：1T SSD</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5.网卡:100/1000M千兆网卡</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43702">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DB703">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3F6E1428">
        <w:tblPrEx>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AE023">
            <w:pPr>
              <w:spacing w:after="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1517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监控摄像头</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6A994">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监控摄像头</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51FA67A">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摄像头像素≥具有400万像素 CMOS传感器。</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 最大分辨率2560x1440。</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 最低照度彩色：0.001 lx，黑白：0.0001 lx，灰度等级不小于11级。</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 红外补光距离不小于50米。</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 支持H.264、H.265、MJPEG视频编码格式，且具有High Profile编码能力。</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6468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D550B">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5B9FAB15">
        <w:tblPrEx>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nil"/>
            </w:tcBorders>
            <w:shd w:val="clear" w:color="auto" w:fill="FFFFFF"/>
            <w:noWrap w:val="0"/>
            <w:vAlign w:val="center"/>
          </w:tcPr>
          <w:p w14:paraId="2A79C15F">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考务办公室</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5B2E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考务管理终端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8B069">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电脑</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DA47BAE">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1.显示尺寸：21.5英寸</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2.CPU型号：i510代以上</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3.内存:DDR4 16G</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4.硬盘：1T SSD</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5.网卡:100/1000M千兆网卡</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A0DAE">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CAB46">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台</w:t>
            </w:r>
          </w:p>
        </w:tc>
      </w:tr>
      <w:tr w14:paraId="6D8CA28D">
        <w:tblPrEx>
          <w:tblCellMar>
            <w:top w:w="0" w:type="dxa"/>
            <w:left w:w="108" w:type="dxa"/>
            <w:bottom w:w="0" w:type="dxa"/>
            <w:right w:w="108" w:type="dxa"/>
          </w:tblCellMar>
        </w:tblPrEx>
        <w:trPr>
          <w:trHeight w:val="600" w:hRule="atLeast"/>
        </w:trPr>
        <w:tc>
          <w:tcPr>
            <w:tcW w:w="261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E9C30">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综合布线</w:t>
            </w:r>
          </w:p>
        </w:tc>
        <w:tc>
          <w:tcPr>
            <w:tcW w:w="504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6852B77">
            <w:pPr>
              <w:numPr>
                <w:ilvl w:val="0"/>
                <w:numId w:val="2"/>
              </w:num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包括现场设备安装、线缆的铺设及调试等；</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2.包括施工线缆，如电源线、网线等材料；</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3.不包括可利旧的电脑端布线；</w:t>
            </w:r>
          </w:p>
          <w:p w14:paraId="218D447E">
            <w:pPr>
              <w:numPr>
                <w:ilvl w:val="0"/>
                <w:numId w:val="0"/>
              </w:numPr>
              <w:spacing w:after="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4.综合布线所需材料需符合医院要求，网线要求六类线。</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C9F17">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C0C3F">
            <w:pPr>
              <w:spacing w:after="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w:t>
            </w:r>
          </w:p>
        </w:tc>
      </w:tr>
      <w:tr w14:paraId="157EAB65">
        <w:tblPrEx>
          <w:shd w:val="clear" w:color="auto" w:fill="FFFFFF"/>
          <w:tblCellMar>
            <w:top w:w="0" w:type="dxa"/>
            <w:left w:w="108" w:type="dxa"/>
            <w:bottom w:w="0" w:type="dxa"/>
            <w:right w:w="108" w:type="dxa"/>
          </w:tblCellMar>
        </w:tblPrEx>
        <w:trPr>
          <w:trHeight w:val="600" w:hRule="atLeast"/>
        </w:trPr>
        <w:tc>
          <w:tcPr>
            <w:tcW w:w="936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057C4">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商务要求</w:t>
            </w:r>
          </w:p>
          <w:p w14:paraId="0AB85C8A">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1.招标控制价：</w:t>
            </w:r>
            <w:r>
              <w:rPr>
                <w:rFonts w:hint="default" w:ascii="宋体" w:hAnsi="宋体" w:eastAsia="宋体" w:cs="宋体"/>
                <w:color w:val="000000" w:themeColor="text1"/>
                <w:sz w:val="21"/>
                <w:szCs w:val="21"/>
                <w:lang w:val="en-US" w:eastAsia="zh-CN"/>
                <w14:textFill>
                  <w14:solidFill>
                    <w14:schemeClr w14:val="tx1"/>
                  </w14:solidFill>
                </w14:textFill>
              </w:rPr>
              <w:t>39.2</w:t>
            </w:r>
            <w:r>
              <w:rPr>
                <w:rFonts w:hint="eastAsia" w:ascii="宋体" w:hAnsi="宋体" w:eastAsia="宋体" w:cs="宋体"/>
                <w:color w:val="000000" w:themeColor="text1"/>
                <w:sz w:val="21"/>
                <w:szCs w:val="21"/>
                <w:lang w:eastAsia="zh-CN"/>
                <w14:textFill>
                  <w14:solidFill>
                    <w14:schemeClr w14:val="tx1"/>
                  </w14:solidFill>
                </w14:textFill>
              </w:rPr>
              <w:t>万元(资金来源：医院自有资金)。</w:t>
            </w:r>
          </w:p>
          <w:p w14:paraId="51C2197F">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2.交付时间：签订合同后</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0天；</w:t>
            </w:r>
          </w:p>
          <w:p w14:paraId="246250E8">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3.交付地点：桂林市中医医院；</w:t>
            </w:r>
          </w:p>
          <w:p w14:paraId="3836AB3F">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4.免费维保期限：全保伍年，超过维保期后维保服务费按不超过合同中软件总金额的7%计算，具体金额在维保期满前3个月内双方协商签订维保合同；</w:t>
            </w:r>
          </w:p>
          <w:p w14:paraId="7F6EEABA">
            <w:pPr>
              <w:spacing w:after="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5.付款方式：签订合同开具正规合法发票且系统验收合格后15个工作日内支付合同金额</w:t>
            </w:r>
            <w:r>
              <w:rPr>
                <w:rFonts w:hint="eastAsia" w:ascii="宋体" w:hAnsi="宋体" w:eastAsia="宋体" w:cs="宋体"/>
                <w:color w:val="000000" w:themeColor="text1"/>
                <w:sz w:val="21"/>
                <w:szCs w:val="21"/>
                <w:lang w:val="en-US" w:eastAsia="zh-CN"/>
                <w14:textFill>
                  <w14:solidFill>
                    <w14:schemeClr w14:val="tx1"/>
                  </w14:solidFill>
                </w14:textFill>
              </w:rPr>
              <w:t>50</w:t>
            </w:r>
            <w:r>
              <w:rPr>
                <w:rFonts w:hint="eastAsia" w:ascii="宋体" w:hAnsi="宋体" w:eastAsia="宋体" w:cs="宋体"/>
                <w:color w:val="000000" w:themeColor="text1"/>
                <w:sz w:val="21"/>
                <w:szCs w:val="21"/>
                <w:lang w:eastAsia="zh-CN"/>
                <w14:textFill>
                  <w14:solidFill>
                    <w14:schemeClr w14:val="tx1"/>
                  </w14:solidFill>
                </w14:textFill>
              </w:rPr>
              <w:t>%，系统验收合格满一年并开具正规合法发票后支付剩余合同价款的</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5%，待履行完合同约定的权利义务事项后【成交供应商承诺保质期（免费维保、维护、升级期）满】且不存在争议的开具正规合法发票后支付剩余合同价款的</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，成交供应商凭合同和《采购项目验收单》向采购人申请办理支付手续，15个工作日支付剩余款，不计息。</w:t>
            </w:r>
          </w:p>
        </w:tc>
      </w:tr>
    </w:tbl>
    <w:p w14:paraId="7E97B677">
      <w:pPr>
        <w:pStyle w:val="18"/>
        <w:ind w:firstLine="0"/>
        <w:rPr>
          <w:rFonts w:hint="eastAsia" w:cs="宋体"/>
          <w:b/>
          <w:lang w:val="en-US" w:eastAsia="zh-CN"/>
        </w:rPr>
      </w:pPr>
    </w:p>
    <w:p w14:paraId="5D79D324">
      <w:pPr>
        <w:pStyle w:val="18"/>
        <w:spacing w:line="320" w:lineRule="exact"/>
        <w:ind w:firstLine="0"/>
        <w:rPr>
          <w:rFonts w:hint="eastAsia"/>
          <w:sz w:val="24"/>
        </w:rPr>
      </w:pPr>
      <w:r>
        <w:rPr>
          <w:rFonts w:hint="eastAsia" w:cs="宋体"/>
          <w:b/>
        </w:rPr>
        <w:t>附件</w:t>
      </w:r>
      <w:r>
        <w:rPr>
          <w:rFonts w:hint="eastAsia" w:cs="宋体"/>
          <w:b/>
          <w:lang w:val="en-US" w:eastAsia="zh-CN"/>
        </w:rPr>
        <w:t>4</w:t>
      </w:r>
      <w:r>
        <w:rPr>
          <w:rFonts w:hint="eastAsia" w:cs="宋体"/>
          <w:b/>
        </w:rPr>
        <w:t>：技术参数偏离表</w:t>
      </w:r>
    </w:p>
    <w:p w14:paraId="7B007108">
      <w:pPr>
        <w:spacing w:afterLines="100" w:line="280" w:lineRule="exact"/>
        <w:ind w:firstLine="720" w:firstLineChars="300"/>
        <w:rPr>
          <w:rFonts w:hint="eastAsia"/>
          <w:sz w:val="24"/>
        </w:rPr>
      </w:pPr>
    </w:p>
    <w:p w14:paraId="4D656823">
      <w:pPr>
        <w:spacing w:afterLines="100" w:line="280" w:lineRule="exact"/>
        <w:ind w:firstLine="720" w:firstLineChars="300"/>
        <w:rPr>
          <w:color w:val="FFFFFF"/>
          <w:sz w:val="24"/>
          <w:u w:val="single"/>
        </w:rPr>
      </w:pPr>
      <w:r>
        <w:rPr>
          <w:rFonts w:hint="eastAsia"/>
          <w:sz w:val="24"/>
        </w:rPr>
        <w:t>供应商：                          响应</w:t>
      </w:r>
      <w:r>
        <w:rPr>
          <w:rFonts w:hint="eastAsia"/>
          <w:sz w:val="24"/>
          <w:lang w:val="en-US" w:eastAsia="zh-CN"/>
        </w:rPr>
        <w:t>内容</w:t>
      </w:r>
      <w:r>
        <w:rPr>
          <w:rFonts w:hint="eastAsia"/>
          <w:sz w:val="24"/>
        </w:rPr>
        <w:t>：</w:t>
      </w:r>
    </w:p>
    <w:tbl>
      <w:tblPr>
        <w:tblStyle w:val="19"/>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
        <w:gridCol w:w="3289"/>
        <w:gridCol w:w="1753"/>
        <w:gridCol w:w="2175"/>
        <w:gridCol w:w="655"/>
      </w:tblGrid>
      <w:tr w14:paraId="02C30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2" w:type="dxa"/>
            <w:noWrap/>
            <w:vAlign w:val="center"/>
          </w:tcPr>
          <w:p w14:paraId="1E29F2EF">
            <w:pPr>
              <w:spacing w:line="280" w:lineRule="exact"/>
              <w:jc w:val="center"/>
              <w:rPr>
                <w:rFonts w:ascii="宋体" w:hAnsi="宋体" w:cs="宋体"/>
                <w:bCs/>
                <w:sz w:val="24"/>
              </w:rPr>
            </w:pPr>
            <w:r>
              <w:rPr>
                <w:rFonts w:hint="eastAsia" w:ascii="宋体" w:hAnsi="宋体" w:cs="宋体"/>
                <w:bCs/>
                <w:sz w:val="24"/>
              </w:rPr>
              <w:t>项目</w:t>
            </w:r>
          </w:p>
        </w:tc>
        <w:tc>
          <w:tcPr>
            <w:tcW w:w="3289" w:type="dxa"/>
            <w:noWrap/>
            <w:vAlign w:val="center"/>
          </w:tcPr>
          <w:p w14:paraId="0A63FB43">
            <w:pPr>
              <w:spacing w:line="280" w:lineRule="exact"/>
              <w:jc w:val="center"/>
              <w:rPr>
                <w:rFonts w:ascii="宋体" w:hAnsi="宋体" w:cs="宋体"/>
                <w:bCs/>
                <w:sz w:val="24"/>
              </w:rPr>
            </w:pPr>
            <w:r>
              <w:rPr>
                <w:rFonts w:hint="eastAsia" w:ascii="宋体" w:hAnsi="宋体" w:cs="宋体"/>
                <w:bCs/>
                <w:sz w:val="24"/>
              </w:rPr>
              <w:t>医院需求</w:t>
            </w:r>
          </w:p>
          <w:p w14:paraId="25A037A8">
            <w:pPr>
              <w:spacing w:line="280" w:lineRule="exact"/>
              <w:jc w:val="center"/>
              <w:rPr>
                <w:rFonts w:ascii="宋体" w:hAnsi="宋体" w:cs="宋体"/>
                <w:bCs/>
                <w:sz w:val="24"/>
              </w:rPr>
            </w:pPr>
            <w:r>
              <w:rPr>
                <w:rFonts w:hint="eastAsia" w:ascii="宋体" w:hAnsi="宋体" w:cs="宋体"/>
                <w:bCs/>
                <w:sz w:val="24"/>
              </w:rPr>
              <w:t>（条目式）</w:t>
            </w:r>
          </w:p>
        </w:tc>
        <w:tc>
          <w:tcPr>
            <w:tcW w:w="1753" w:type="dxa"/>
            <w:tcBorders>
              <w:right w:val="single" w:color="auto" w:sz="4" w:space="0"/>
            </w:tcBorders>
            <w:noWrap/>
            <w:vAlign w:val="center"/>
          </w:tcPr>
          <w:p w14:paraId="244F0385">
            <w:pPr>
              <w:spacing w:line="280" w:lineRule="exact"/>
              <w:jc w:val="center"/>
              <w:rPr>
                <w:rFonts w:ascii="宋体" w:hAnsi="宋体" w:cs="宋体"/>
                <w:bCs/>
                <w:sz w:val="24"/>
              </w:rPr>
            </w:pPr>
            <w:r>
              <w:rPr>
                <w:rFonts w:hint="eastAsia" w:ascii="宋体" w:hAnsi="宋体" w:cs="宋体"/>
                <w:bCs/>
                <w:sz w:val="24"/>
              </w:rPr>
              <w:t>参加招标参数</w:t>
            </w:r>
          </w:p>
        </w:tc>
        <w:tc>
          <w:tcPr>
            <w:tcW w:w="2175" w:type="dxa"/>
            <w:tcBorders>
              <w:right w:val="single" w:color="auto" w:sz="4" w:space="0"/>
            </w:tcBorders>
            <w:noWrap/>
            <w:vAlign w:val="center"/>
          </w:tcPr>
          <w:p w14:paraId="0B6D678F">
            <w:pPr>
              <w:spacing w:line="280" w:lineRule="exact"/>
              <w:jc w:val="center"/>
              <w:rPr>
                <w:rFonts w:ascii="宋体" w:hAnsi="宋体" w:cs="宋体"/>
                <w:bCs/>
                <w:sz w:val="24"/>
              </w:rPr>
            </w:pPr>
            <w:r>
              <w:rPr>
                <w:rFonts w:hint="eastAsia" w:ascii="宋体" w:hAnsi="宋体" w:cs="宋体"/>
                <w:bCs/>
                <w:sz w:val="24"/>
              </w:rPr>
              <w:t>偏离情况</w:t>
            </w:r>
          </w:p>
          <w:p w14:paraId="2DDBE2E6">
            <w:pPr>
              <w:widowControl/>
              <w:spacing w:line="280" w:lineRule="exact"/>
              <w:jc w:val="center"/>
              <w:rPr>
                <w:rFonts w:ascii="宋体" w:hAnsi="宋体" w:cs="宋体"/>
                <w:bCs/>
                <w:sz w:val="24"/>
              </w:rPr>
            </w:pPr>
            <w:r>
              <w:rPr>
                <w:rFonts w:hint="eastAsia" w:ascii="宋体" w:hAnsi="宋体" w:cs="宋体"/>
                <w:bCs/>
                <w:sz w:val="24"/>
              </w:rPr>
              <w:t>(无偏离/正偏离/负偏离)</w:t>
            </w:r>
          </w:p>
        </w:tc>
        <w:tc>
          <w:tcPr>
            <w:tcW w:w="655" w:type="dxa"/>
            <w:tcBorders>
              <w:right w:val="single" w:color="auto" w:sz="4" w:space="0"/>
            </w:tcBorders>
            <w:noWrap/>
            <w:vAlign w:val="center"/>
          </w:tcPr>
          <w:p w14:paraId="4E74972A">
            <w:pPr>
              <w:spacing w:line="280" w:lineRule="exact"/>
              <w:jc w:val="center"/>
              <w:rPr>
                <w:rFonts w:ascii="宋体" w:hAnsi="宋体" w:cs="宋体"/>
                <w:bCs/>
                <w:sz w:val="24"/>
              </w:rPr>
            </w:pPr>
            <w:r>
              <w:rPr>
                <w:rFonts w:hint="eastAsia" w:ascii="宋体" w:hAnsi="宋体" w:cs="宋体"/>
                <w:bCs/>
                <w:sz w:val="24"/>
              </w:rPr>
              <w:t>其他</w:t>
            </w:r>
          </w:p>
        </w:tc>
      </w:tr>
      <w:tr w14:paraId="33DE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restart"/>
            <w:noWrap/>
            <w:vAlign w:val="center"/>
          </w:tcPr>
          <w:p w14:paraId="480FADEE">
            <w:pPr>
              <w:spacing w:afterLines="100"/>
              <w:rPr>
                <w:rFonts w:ascii="宋体" w:hAnsi="宋体" w:cs="宋体"/>
                <w:sz w:val="24"/>
              </w:rPr>
            </w:pPr>
            <w:r>
              <w:rPr>
                <w:rFonts w:hint="eastAsia" w:ascii="宋体" w:hAnsi="宋体" w:cs="宋体"/>
                <w:sz w:val="24"/>
                <w:lang w:eastAsia="zh-CN"/>
              </w:rPr>
              <w:t>项目采购</w:t>
            </w:r>
            <w:r>
              <w:rPr>
                <w:rFonts w:hint="eastAsia" w:ascii="宋体" w:hAnsi="宋体" w:cs="宋体"/>
                <w:sz w:val="24"/>
              </w:rPr>
              <w:t>需求</w:t>
            </w:r>
          </w:p>
        </w:tc>
        <w:tc>
          <w:tcPr>
            <w:tcW w:w="3289" w:type="dxa"/>
            <w:noWrap/>
            <w:vAlign w:val="center"/>
          </w:tcPr>
          <w:p w14:paraId="347FE9AE">
            <w:pPr>
              <w:spacing w:line="320" w:lineRule="exact"/>
              <w:rPr>
                <w:rFonts w:ascii="宋体" w:hAnsi="宋体" w:cs="宋体"/>
                <w:sz w:val="24"/>
              </w:rPr>
            </w:pPr>
            <w:r>
              <w:rPr>
                <w:rFonts w:hint="eastAsia" w:ascii="宋体" w:hAnsi="宋体" w:cs="宋体"/>
                <w:sz w:val="24"/>
              </w:rPr>
              <w:t>1.</w:t>
            </w:r>
          </w:p>
        </w:tc>
        <w:tc>
          <w:tcPr>
            <w:tcW w:w="1753" w:type="dxa"/>
            <w:tcBorders>
              <w:right w:val="single" w:color="auto" w:sz="4" w:space="0"/>
            </w:tcBorders>
            <w:noWrap/>
            <w:vAlign w:val="center"/>
          </w:tcPr>
          <w:p w14:paraId="6D98C9A3">
            <w:pPr>
              <w:spacing w:afterLines="100"/>
              <w:rPr>
                <w:rFonts w:ascii="宋体" w:hAnsi="宋体" w:cs="宋体"/>
                <w:sz w:val="24"/>
              </w:rPr>
            </w:pPr>
          </w:p>
          <w:p w14:paraId="507AE882">
            <w:pPr>
              <w:spacing w:afterLines="100"/>
              <w:rPr>
                <w:rFonts w:ascii="宋体" w:hAnsi="宋体" w:cs="宋体"/>
                <w:sz w:val="24"/>
              </w:rPr>
            </w:pPr>
          </w:p>
          <w:p w14:paraId="40FE5346">
            <w:pPr>
              <w:spacing w:afterLines="100"/>
              <w:rPr>
                <w:rFonts w:ascii="宋体" w:hAnsi="宋体" w:cs="宋体"/>
                <w:sz w:val="24"/>
              </w:rPr>
            </w:pPr>
          </w:p>
          <w:p w14:paraId="062C36C8">
            <w:pPr>
              <w:spacing w:afterLines="100"/>
              <w:rPr>
                <w:rFonts w:ascii="宋体" w:hAnsi="宋体" w:cs="宋体"/>
                <w:sz w:val="24"/>
              </w:rPr>
            </w:pPr>
          </w:p>
          <w:p w14:paraId="7D777BC5">
            <w:pPr>
              <w:spacing w:afterLines="100"/>
              <w:rPr>
                <w:rFonts w:ascii="宋体" w:hAnsi="宋体" w:cs="宋体"/>
                <w:sz w:val="24"/>
              </w:rPr>
            </w:pPr>
          </w:p>
        </w:tc>
        <w:tc>
          <w:tcPr>
            <w:tcW w:w="2175" w:type="dxa"/>
            <w:tcBorders>
              <w:right w:val="single" w:color="auto" w:sz="4" w:space="0"/>
            </w:tcBorders>
            <w:noWrap/>
            <w:vAlign w:val="center"/>
          </w:tcPr>
          <w:p w14:paraId="6F6DDAEF">
            <w:pPr>
              <w:spacing w:afterLines="100"/>
              <w:rPr>
                <w:rFonts w:ascii="宋体" w:hAnsi="宋体" w:cs="宋体"/>
                <w:sz w:val="24"/>
              </w:rPr>
            </w:pPr>
          </w:p>
        </w:tc>
        <w:tc>
          <w:tcPr>
            <w:tcW w:w="655" w:type="dxa"/>
            <w:tcBorders>
              <w:right w:val="single" w:color="auto" w:sz="4" w:space="0"/>
            </w:tcBorders>
            <w:noWrap/>
          </w:tcPr>
          <w:p w14:paraId="5E8F316C">
            <w:pPr>
              <w:spacing w:afterLines="100"/>
              <w:rPr>
                <w:rFonts w:ascii="宋体" w:hAnsi="宋体" w:cs="宋体"/>
                <w:sz w:val="24"/>
              </w:rPr>
            </w:pPr>
          </w:p>
        </w:tc>
      </w:tr>
      <w:tr w14:paraId="1613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2CF5DBB6">
            <w:pPr>
              <w:spacing w:afterLines="100"/>
              <w:rPr>
                <w:rFonts w:ascii="宋体" w:hAnsi="宋体" w:cs="宋体"/>
                <w:sz w:val="24"/>
              </w:rPr>
            </w:pPr>
          </w:p>
        </w:tc>
        <w:tc>
          <w:tcPr>
            <w:tcW w:w="3289" w:type="dxa"/>
            <w:noWrap/>
            <w:vAlign w:val="center"/>
          </w:tcPr>
          <w:p w14:paraId="3B0552BE">
            <w:pPr>
              <w:spacing w:line="320" w:lineRule="exact"/>
              <w:rPr>
                <w:rFonts w:ascii="宋体" w:hAnsi="宋体" w:cs="宋体"/>
                <w:sz w:val="24"/>
              </w:rPr>
            </w:pPr>
            <w:r>
              <w:rPr>
                <w:rFonts w:hint="eastAsia" w:ascii="宋体" w:hAnsi="宋体" w:cs="宋体"/>
                <w:sz w:val="24"/>
              </w:rPr>
              <w:t>2.</w:t>
            </w:r>
          </w:p>
        </w:tc>
        <w:tc>
          <w:tcPr>
            <w:tcW w:w="1753" w:type="dxa"/>
            <w:tcBorders>
              <w:right w:val="single" w:color="auto" w:sz="4" w:space="0"/>
            </w:tcBorders>
            <w:noWrap/>
            <w:vAlign w:val="center"/>
          </w:tcPr>
          <w:p w14:paraId="1AC7873A">
            <w:pPr>
              <w:spacing w:afterLines="100"/>
              <w:rPr>
                <w:rFonts w:ascii="宋体" w:hAnsi="宋体" w:cs="宋体"/>
                <w:sz w:val="24"/>
                <w:u w:val="single"/>
              </w:rPr>
            </w:pPr>
          </w:p>
        </w:tc>
        <w:tc>
          <w:tcPr>
            <w:tcW w:w="2175" w:type="dxa"/>
            <w:tcBorders>
              <w:right w:val="single" w:color="auto" w:sz="4" w:space="0"/>
            </w:tcBorders>
            <w:noWrap/>
            <w:vAlign w:val="center"/>
          </w:tcPr>
          <w:p w14:paraId="458B4BBF">
            <w:pPr>
              <w:spacing w:afterLines="100"/>
              <w:rPr>
                <w:rFonts w:ascii="宋体" w:hAnsi="宋体" w:cs="宋体"/>
                <w:sz w:val="24"/>
                <w:u w:val="single"/>
              </w:rPr>
            </w:pPr>
          </w:p>
        </w:tc>
        <w:tc>
          <w:tcPr>
            <w:tcW w:w="655" w:type="dxa"/>
            <w:tcBorders>
              <w:right w:val="single" w:color="auto" w:sz="4" w:space="0"/>
            </w:tcBorders>
            <w:noWrap/>
          </w:tcPr>
          <w:p w14:paraId="748CA49E">
            <w:pPr>
              <w:spacing w:afterLines="100"/>
              <w:rPr>
                <w:rFonts w:ascii="宋体" w:hAnsi="宋体" w:cs="宋体"/>
                <w:sz w:val="24"/>
                <w:u w:val="single"/>
              </w:rPr>
            </w:pPr>
          </w:p>
        </w:tc>
      </w:tr>
      <w:tr w14:paraId="3DCD1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66955CBF">
            <w:pPr>
              <w:spacing w:afterLines="100"/>
              <w:rPr>
                <w:rFonts w:ascii="宋体" w:hAnsi="宋体" w:cs="宋体"/>
                <w:sz w:val="24"/>
              </w:rPr>
            </w:pPr>
          </w:p>
        </w:tc>
        <w:tc>
          <w:tcPr>
            <w:tcW w:w="3289" w:type="dxa"/>
            <w:noWrap/>
            <w:vAlign w:val="center"/>
          </w:tcPr>
          <w:p w14:paraId="09A24F93">
            <w:pPr>
              <w:spacing w:line="320" w:lineRule="exact"/>
              <w:rPr>
                <w:rFonts w:ascii="宋体" w:hAnsi="宋体" w:cs="宋体"/>
                <w:sz w:val="24"/>
              </w:rPr>
            </w:pPr>
            <w:r>
              <w:rPr>
                <w:rFonts w:hint="eastAsia" w:ascii="宋体" w:hAnsi="宋体" w:cs="宋体"/>
                <w:sz w:val="24"/>
              </w:rPr>
              <w:t>3.</w:t>
            </w:r>
          </w:p>
        </w:tc>
        <w:tc>
          <w:tcPr>
            <w:tcW w:w="1753" w:type="dxa"/>
            <w:tcBorders>
              <w:right w:val="single" w:color="auto" w:sz="4" w:space="0"/>
            </w:tcBorders>
            <w:noWrap/>
            <w:vAlign w:val="center"/>
          </w:tcPr>
          <w:p w14:paraId="4E4509DF">
            <w:pPr>
              <w:spacing w:afterLines="100"/>
              <w:rPr>
                <w:rFonts w:ascii="宋体" w:hAnsi="宋体" w:cs="宋体"/>
                <w:sz w:val="24"/>
                <w:u w:val="single"/>
              </w:rPr>
            </w:pPr>
          </w:p>
        </w:tc>
        <w:tc>
          <w:tcPr>
            <w:tcW w:w="2175" w:type="dxa"/>
            <w:tcBorders>
              <w:right w:val="single" w:color="auto" w:sz="4" w:space="0"/>
            </w:tcBorders>
            <w:noWrap/>
            <w:vAlign w:val="center"/>
          </w:tcPr>
          <w:p w14:paraId="7F3BE586">
            <w:pPr>
              <w:spacing w:afterLines="100"/>
              <w:rPr>
                <w:rFonts w:ascii="宋体" w:hAnsi="宋体" w:cs="宋体"/>
                <w:sz w:val="24"/>
                <w:u w:val="single"/>
              </w:rPr>
            </w:pPr>
          </w:p>
        </w:tc>
        <w:tc>
          <w:tcPr>
            <w:tcW w:w="655" w:type="dxa"/>
            <w:tcBorders>
              <w:right w:val="single" w:color="auto" w:sz="4" w:space="0"/>
            </w:tcBorders>
            <w:noWrap/>
          </w:tcPr>
          <w:p w14:paraId="3130F93B">
            <w:pPr>
              <w:spacing w:afterLines="100"/>
              <w:rPr>
                <w:rFonts w:ascii="宋体" w:hAnsi="宋体" w:cs="宋体"/>
                <w:sz w:val="24"/>
                <w:u w:val="single"/>
              </w:rPr>
            </w:pPr>
          </w:p>
        </w:tc>
      </w:tr>
      <w:tr w14:paraId="69F2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5CE29A51">
            <w:pPr>
              <w:spacing w:afterLines="100"/>
              <w:rPr>
                <w:rFonts w:ascii="宋体" w:hAnsi="宋体" w:cs="宋体"/>
                <w:sz w:val="24"/>
              </w:rPr>
            </w:pPr>
          </w:p>
        </w:tc>
        <w:tc>
          <w:tcPr>
            <w:tcW w:w="3289" w:type="dxa"/>
            <w:noWrap/>
            <w:vAlign w:val="center"/>
          </w:tcPr>
          <w:p w14:paraId="73D0FDFA">
            <w:pPr>
              <w:spacing w:line="320" w:lineRule="exact"/>
              <w:rPr>
                <w:rFonts w:ascii="宋体" w:hAnsi="宋体" w:cs="宋体"/>
                <w:sz w:val="24"/>
              </w:rPr>
            </w:pPr>
            <w:r>
              <w:rPr>
                <w:rFonts w:hint="eastAsia" w:ascii="宋体" w:hAnsi="宋体" w:cs="宋体"/>
                <w:sz w:val="24"/>
              </w:rPr>
              <w:t>4.</w:t>
            </w:r>
          </w:p>
        </w:tc>
        <w:tc>
          <w:tcPr>
            <w:tcW w:w="1753" w:type="dxa"/>
            <w:tcBorders>
              <w:right w:val="single" w:color="auto" w:sz="4" w:space="0"/>
            </w:tcBorders>
            <w:noWrap/>
            <w:vAlign w:val="center"/>
          </w:tcPr>
          <w:p w14:paraId="3B908ECC">
            <w:pPr>
              <w:spacing w:afterLines="100"/>
              <w:rPr>
                <w:rFonts w:ascii="宋体" w:hAnsi="宋体" w:cs="宋体"/>
                <w:sz w:val="24"/>
                <w:u w:val="single"/>
              </w:rPr>
            </w:pPr>
          </w:p>
        </w:tc>
        <w:tc>
          <w:tcPr>
            <w:tcW w:w="2175" w:type="dxa"/>
            <w:tcBorders>
              <w:right w:val="single" w:color="auto" w:sz="4" w:space="0"/>
            </w:tcBorders>
            <w:noWrap/>
            <w:vAlign w:val="center"/>
          </w:tcPr>
          <w:p w14:paraId="3B145B52">
            <w:pPr>
              <w:spacing w:afterLines="100"/>
              <w:rPr>
                <w:rFonts w:ascii="宋体" w:hAnsi="宋体" w:cs="宋体"/>
                <w:sz w:val="24"/>
                <w:u w:val="single"/>
              </w:rPr>
            </w:pPr>
          </w:p>
        </w:tc>
        <w:tc>
          <w:tcPr>
            <w:tcW w:w="655" w:type="dxa"/>
            <w:tcBorders>
              <w:right w:val="single" w:color="auto" w:sz="4" w:space="0"/>
            </w:tcBorders>
            <w:noWrap/>
          </w:tcPr>
          <w:p w14:paraId="0F24B66E">
            <w:pPr>
              <w:spacing w:afterLines="100"/>
              <w:rPr>
                <w:rFonts w:ascii="宋体" w:hAnsi="宋体" w:cs="宋体"/>
                <w:sz w:val="24"/>
                <w:u w:val="single"/>
              </w:rPr>
            </w:pPr>
          </w:p>
        </w:tc>
      </w:tr>
      <w:tr w14:paraId="550E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790F6EA0">
            <w:pPr>
              <w:spacing w:afterLines="100"/>
              <w:rPr>
                <w:rFonts w:ascii="宋体" w:hAnsi="宋体" w:cs="宋体"/>
                <w:sz w:val="24"/>
              </w:rPr>
            </w:pPr>
          </w:p>
        </w:tc>
        <w:tc>
          <w:tcPr>
            <w:tcW w:w="3289" w:type="dxa"/>
            <w:noWrap/>
            <w:vAlign w:val="center"/>
          </w:tcPr>
          <w:p w14:paraId="0569CAD6">
            <w:pPr>
              <w:spacing w:line="320" w:lineRule="exact"/>
              <w:rPr>
                <w:rFonts w:ascii="宋体" w:hAnsi="宋体" w:cs="宋体"/>
                <w:sz w:val="24"/>
              </w:rPr>
            </w:pPr>
            <w:r>
              <w:rPr>
                <w:rFonts w:hint="eastAsia" w:ascii="宋体" w:hAnsi="宋体" w:cs="宋体"/>
                <w:sz w:val="24"/>
              </w:rPr>
              <w:t>5.</w:t>
            </w:r>
          </w:p>
        </w:tc>
        <w:tc>
          <w:tcPr>
            <w:tcW w:w="1753" w:type="dxa"/>
            <w:tcBorders>
              <w:right w:val="single" w:color="auto" w:sz="4" w:space="0"/>
            </w:tcBorders>
            <w:noWrap/>
            <w:vAlign w:val="center"/>
          </w:tcPr>
          <w:p w14:paraId="5D97C658">
            <w:pPr>
              <w:spacing w:afterLines="100"/>
              <w:rPr>
                <w:rFonts w:ascii="宋体" w:hAnsi="宋体" w:cs="宋体"/>
                <w:sz w:val="24"/>
                <w:u w:val="single"/>
              </w:rPr>
            </w:pPr>
          </w:p>
        </w:tc>
        <w:tc>
          <w:tcPr>
            <w:tcW w:w="2175" w:type="dxa"/>
            <w:tcBorders>
              <w:right w:val="single" w:color="auto" w:sz="4" w:space="0"/>
            </w:tcBorders>
            <w:noWrap/>
            <w:vAlign w:val="center"/>
          </w:tcPr>
          <w:p w14:paraId="0855AD68">
            <w:pPr>
              <w:spacing w:afterLines="100"/>
              <w:rPr>
                <w:rFonts w:ascii="宋体" w:hAnsi="宋体" w:cs="宋体"/>
                <w:sz w:val="24"/>
                <w:u w:val="single"/>
              </w:rPr>
            </w:pPr>
          </w:p>
        </w:tc>
        <w:tc>
          <w:tcPr>
            <w:tcW w:w="655" w:type="dxa"/>
            <w:tcBorders>
              <w:right w:val="single" w:color="auto" w:sz="4" w:space="0"/>
            </w:tcBorders>
            <w:noWrap/>
          </w:tcPr>
          <w:p w14:paraId="57A21183">
            <w:pPr>
              <w:spacing w:afterLines="100"/>
              <w:rPr>
                <w:rFonts w:ascii="宋体" w:hAnsi="宋体" w:cs="宋体"/>
                <w:sz w:val="24"/>
                <w:u w:val="single"/>
              </w:rPr>
            </w:pPr>
          </w:p>
        </w:tc>
      </w:tr>
    </w:tbl>
    <w:p w14:paraId="2A6FB1E2"/>
    <w:p w14:paraId="501B6F3D">
      <w:pPr>
        <w:pStyle w:val="18"/>
        <w:ind w:firstLine="0"/>
      </w:pPr>
    </w:p>
    <w:p w14:paraId="6B941DF9">
      <w:pPr>
        <w:pStyle w:val="18"/>
        <w:ind w:firstLine="0"/>
        <w:rPr>
          <w:rFonts w:ascii="仿宋" w:hAnsi="仿宋" w:eastAsia="仿宋"/>
          <w:b/>
          <w:sz w:val="28"/>
          <w:szCs w:val="28"/>
        </w:rPr>
      </w:pPr>
    </w:p>
    <w:sectPr>
      <w:footerReference r:id="rId3" w:type="default"/>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Ligh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514F">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E44471">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14:paraId="37E44471">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7363C"/>
    <w:multiLevelType w:val="singleLevel"/>
    <w:tmpl w:val="A597363C"/>
    <w:lvl w:ilvl="0" w:tentative="0">
      <w:start w:val="1"/>
      <w:numFmt w:val="decimal"/>
      <w:lvlText w:val="%1."/>
      <w:lvlJc w:val="left"/>
      <w:pPr>
        <w:tabs>
          <w:tab w:val="left" w:pos="312"/>
        </w:tabs>
      </w:pPr>
    </w:lvl>
  </w:abstractNum>
  <w:abstractNum w:abstractNumId="1">
    <w:nsid w:val="00000003"/>
    <w:multiLevelType w:val="multilevel"/>
    <w:tmpl w:val="00000003"/>
    <w:lvl w:ilvl="0" w:tentative="0">
      <w:start w:val="1"/>
      <w:numFmt w:val="chineseCounting"/>
      <w:pStyle w:val="32"/>
      <w:suff w:val="nothing"/>
      <w:lvlText w:val="        第%1章  "/>
      <w:lvlJc w:val="left"/>
      <w:pPr>
        <w:tabs>
          <w:tab w:val="left" w:pos="0"/>
        </w:tabs>
        <w:ind w:left="1680" w:firstLine="0"/>
      </w:pPr>
      <w:rPr>
        <w:rFonts w:hint="eastAsia" w:ascii="宋体" w:hAnsi="宋体" w:eastAsia="宋体" w:cs="宋体"/>
        <w:b/>
      </w:rPr>
    </w:lvl>
    <w:lvl w:ilvl="1" w:tentative="0">
      <w:start w:val="1"/>
      <w:numFmt w:val="decimal"/>
      <w:isLgl/>
      <w:lvlText w:val="%1.%2 "/>
      <w:lvlJc w:val="left"/>
      <w:pPr>
        <w:tabs>
          <w:tab w:val="left" w:pos="420"/>
        </w:tabs>
        <w:ind w:left="2255" w:hanging="575"/>
      </w:pPr>
      <w:rPr>
        <w:rFonts w:hint="eastAsia" w:ascii="宋体" w:hAnsi="宋体" w:eastAsia="宋体" w:cs="宋体"/>
        <w:sz w:val="24"/>
      </w:rPr>
    </w:lvl>
    <w:lvl w:ilvl="2" w:tentative="0">
      <w:start w:val="1"/>
      <w:numFmt w:val="decimal"/>
      <w:isLgl/>
      <w:lvlText w:val="%1.%2.%3"/>
      <w:lvlJc w:val="left"/>
      <w:pPr>
        <w:ind w:left="2400" w:hanging="720"/>
      </w:pPr>
      <w:rPr>
        <w:rFonts w:hint="eastAsia" w:ascii="宋体" w:hAnsi="宋体" w:eastAsia="宋体" w:cs="宋体"/>
      </w:rPr>
    </w:lvl>
    <w:lvl w:ilvl="3" w:tentative="0">
      <w:start w:val="1"/>
      <w:numFmt w:val="decimal"/>
      <w:isLgl/>
      <w:lvlText w:val="%1.%2.%3.%4."/>
      <w:lvlJc w:val="left"/>
      <w:pPr>
        <w:ind w:left="2544" w:hanging="864"/>
      </w:pPr>
      <w:rPr>
        <w:rFonts w:hint="eastAsia"/>
      </w:rPr>
    </w:lvl>
    <w:lvl w:ilvl="4" w:tentative="0">
      <w:start w:val="1"/>
      <w:numFmt w:val="decimal"/>
      <w:isLgl/>
      <w:lvlText w:val="%1.%2.%3.%4.%5."/>
      <w:lvlJc w:val="left"/>
      <w:pPr>
        <w:ind w:left="2688" w:hanging="1008"/>
      </w:pPr>
      <w:rPr>
        <w:rFonts w:hint="eastAsia"/>
      </w:rPr>
    </w:lvl>
    <w:lvl w:ilvl="5" w:tentative="0">
      <w:start w:val="1"/>
      <w:numFmt w:val="decimal"/>
      <w:isLgl/>
      <w:lvlText w:val="%1.%2.%3.%4.%5.%6."/>
      <w:lvlJc w:val="left"/>
      <w:pPr>
        <w:ind w:left="2831" w:hanging="1151"/>
      </w:pPr>
      <w:rPr>
        <w:rFonts w:hint="eastAsia"/>
      </w:rPr>
    </w:lvl>
    <w:lvl w:ilvl="6" w:tentative="0">
      <w:start w:val="1"/>
      <w:numFmt w:val="decimal"/>
      <w:isLgl/>
      <w:lvlText w:val="%1.%2.%3.%4.%5.%6.%7."/>
      <w:lvlJc w:val="left"/>
      <w:pPr>
        <w:ind w:left="2976" w:hanging="1296"/>
      </w:pPr>
      <w:rPr>
        <w:rFonts w:hint="eastAsia"/>
      </w:rPr>
    </w:lvl>
    <w:lvl w:ilvl="7" w:tentative="0">
      <w:start w:val="1"/>
      <w:numFmt w:val="decimal"/>
      <w:isLgl/>
      <w:lvlText w:val="%1.%2.%3.%4.%5.%6.%7.%8."/>
      <w:lvlJc w:val="left"/>
      <w:pPr>
        <w:ind w:left="3120" w:hanging="1440"/>
      </w:pPr>
      <w:rPr>
        <w:rFonts w:hint="eastAsia"/>
      </w:rPr>
    </w:lvl>
    <w:lvl w:ilvl="8" w:tentative="0">
      <w:start w:val="1"/>
      <w:numFmt w:val="decimal"/>
      <w:isLgl/>
      <w:lvlText w:val="%1.%2.%3.%4.%5.%6.%7.%8.%9."/>
      <w:lvlJc w:val="left"/>
      <w:pPr>
        <w:ind w:left="326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jBjMmJhODc4ZGExMDc3MDhmMGE4OTcyNDAxMWQifQ=="/>
  </w:docVars>
  <w:rsids>
    <w:rsidRoot w:val="4CD64AA3"/>
    <w:rsid w:val="00021834"/>
    <w:rsid w:val="00024AD1"/>
    <w:rsid w:val="000A326A"/>
    <w:rsid w:val="000E3FC3"/>
    <w:rsid w:val="000E3FC7"/>
    <w:rsid w:val="001575B7"/>
    <w:rsid w:val="00161013"/>
    <w:rsid w:val="00172ECC"/>
    <w:rsid w:val="001749A6"/>
    <w:rsid w:val="0018099E"/>
    <w:rsid w:val="001B6406"/>
    <w:rsid w:val="001E049E"/>
    <w:rsid w:val="002B1FA1"/>
    <w:rsid w:val="002D5E8D"/>
    <w:rsid w:val="002E019B"/>
    <w:rsid w:val="003027A2"/>
    <w:rsid w:val="003258F4"/>
    <w:rsid w:val="00336CD8"/>
    <w:rsid w:val="0036231A"/>
    <w:rsid w:val="003A0843"/>
    <w:rsid w:val="003B031B"/>
    <w:rsid w:val="003D018A"/>
    <w:rsid w:val="00440A96"/>
    <w:rsid w:val="004633F8"/>
    <w:rsid w:val="00476A28"/>
    <w:rsid w:val="004E1FA3"/>
    <w:rsid w:val="004F7DF9"/>
    <w:rsid w:val="0050711C"/>
    <w:rsid w:val="00527A4A"/>
    <w:rsid w:val="00544357"/>
    <w:rsid w:val="00556A45"/>
    <w:rsid w:val="00566FB3"/>
    <w:rsid w:val="005E58DA"/>
    <w:rsid w:val="006140F3"/>
    <w:rsid w:val="006738C6"/>
    <w:rsid w:val="0081365A"/>
    <w:rsid w:val="00834D5B"/>
    <w:rsid w:val="00836331"/>
    <w:rsid w:val="00850625"/>
    <w:rsid w:val="0087167F"/>
    <w:rsid w:val="00873625"/>
    <w:rsid w:val="008E328F"/>
    <w:rsid w:val="008F3CC8"/>
    <w:rsid w:val="00916B4D"/>
    <w:rsid w:val="009E5F56"/>
    <w:rsid w:val="00A1722F"/>
    <w:rsid w:val="00A533AD"/>
    <w:rsid w:val="00AD5371"/>
    <w:rsid w:val="00AE3B28"/>
    <w:rsid w:val="00AF4537"/>
    <w:rsid w:val="00B1545B"/>
    <w:rsid w:val="00B73DFC"/>
    <w:rsid w:val="00B92BE0"/>
    <w:rsid w:val="00BA4A61"/>
    <w:rsid w:val="00BD0F42"/>
    <w:rsid w:val="00C35CDF"/>
    <w:rsid w:val="00C95320"/>
    <w:rsid w:val="00D30056"/>
    <w:rsid w:val="00D50ADB"/>
    <w:rsid w:val="00D85D4E"/>
    <w:rsid w:val="00DB661F"/>
    <w:rsid w:val="00E80810"/>
    <w:rsid w:val="00E939F5"/>
    <w:rsid w:val="00EB1404"/>
    <w:rsid w:val="00EC612F"/>
    <w:rsid w:val="00ED695C"/>
    <w:rsid w:val="00EF327B"/>
    <w:rsid w:val="00F75F56"/>
    <w:rsid w:val="00F828C5"/>
    <w:rsid w:val="00F830FF"/>
    <w:rsid w:val="00FD6354"/>
    <w:rsid w:val="01166B6A"/>
    <w:rsid w:val="01181605"/>
    <w:rsid w:val="012F3749"/>
    <w:rsid w:val="013B4944"/>
    <w:rsid w:val="017B11E4"/>
    <w:rsid w:val="01BF44E5"/>
    <w:rsid w:val="01D2156E"/>
    <w:rsid w:val="01D46CAE"/>
    <w:rsid w:val="01E44FDB"/>
    <w:rsid w:val="02551A35"/>
    <w:rsid w:val="025A529E"/>
    <w:rsid w:val="027A76EE"/>
    <w:rsid w:val="02A17A9F"/>
    <w:rsid w:val="02FE2BF3"/>
    <w:rsid w:val="034F0B7A"/>
    <w:rsid w:val="037927A2"/>
    <w:rsid w:val="04071455"/>
    <w:rsid w:val="04164D9A"/>
    <w:rsid w:val="044955CA"/>
    <w:rsid w:val="04706FFA"/>
    <w:rsid w:val="049C7867"/>
    <w:rsid w:val="05037981"/>
    <w:rsid w:val="05193D7F"/>
    <w:rsid w:val="052E5261"/>
    <w:rsid w:val="05711EC1"/>
    <w:rsid w:val="05834C53"/>
    <w:rsid w:val="05A50F26"/>
    <w:rsid w:val="05DF0409"/>
    <w:rsid w:val="05E82E47"/>
    <w:rsid w:val="073005F6"/>
    <w:rsid w:val="079E539E"/>
    <w:rsid w:val="07AA5503"/>
    <w:rsid w:val="07AD40CD"/>
    <w:rsid w:val="081511F6"/>
    <w:rsid w:val="083832BD"/>
    <w:rsid w:val="08B73FD5"/>
    <w:rsid w:val="08CE712D"/>
    <w:rsid w:val="08DD709E"/>
    <w:rsid w:val="0913264A"/>
    <w:rsid w:val="09264A12"/>
    <w:rsid w:val="095E1B17"/>
    <w:rsid w:val="096A26BA"/>
    <w:rsid w:val="09CE4277"/>
    <w:rsid w:val="0A62764E"/>
    <w:rsid w:val="0AA03A6A"/>
    <w:rsid w:val="0ABD0ABF"/>
    <w:rsid w:val="0AC753F1"/>
    <w:rsid w:val="0B4476EA"/>
    <w:rsid w:val="0B57681E"/>
    <w:rsid w:val="0B776EC0"/>
    <w:rsid w:val="0B8247A8"/>
    <w:rsid w:val="0BF4276F"/>
    <w:rsid w:val="0CBD41ED"/>
    <w:rsid w:val="0D2210AE"/>
    <w:rsid w:val="0D646FD0"/>
    <w:rsid w:val="0D6C0AAE"/>
    <w:rsid w:val="0D7F3E0A"/>
    <w:rsid w:val="0DC7755F"/>
    <w:rsid w:val="0E9532D5"/>
    <w:rsid w:val="0F7A2834"/>
    <w:rsid w:val="0F961EB2"/>
    <w:rsid w:val="0FBA381F"/>
    <w:rsid w:val="1000012C"/>
    <w:rsid w:val="10005A15"/>
    <w:rsid w:val="101C1757"/>
    <w:rsid w:val="102376E3"/>
    <w:rsid w:val="108654B0"/>
    <w:rsid w:val="11320E0C"/>
    <w:rsid w:val="11494E5B"/>
    <w:rsid w:val="116752E1"/>
    <w:rsid w:val="11907CEC"/>
    <w:rsid w:val="120B3EBE"/>
    <w:rsid w:val="126161D4"/>
    <w:rsid w:val="12904001"/>
    <w:rsid w:val="12AF0CEE"/>
    <w:rsid w:val="12BF4D14"/>
    <w:rsid w:val="12EF37E0"/>
    <w:rsid w:val="1313598F"/>
    <w:rsid w:val="13375430"/>
    <w:rsid w:val="1340416C"/>
    <w:rsid w:val="13655850"/>
    <w:rsid w:val="13832DA4"/>
    <w:rsid w:val="13833F28"/>
    <w:rsid w:val="13961EAE"/>
    <w:rsid w:val="13F52705"/>
    <w:rsid w:val="141D4A3D"/>
    <w:rsid w:val="14243946"/>
    <w:rsid w:val="14246F8B"/>
    <w:rsid w:val="144D2A53"/>
    <w:rsid w:val="14B44CE1"/>
    <w:rsid w:val="152708B1"/>
    <w:rsid w:val="15B879AC"/>
    <w:rsid w:val="15D34A3D"/>
    <w:rsid w:val="15D469C1"/>
    <w:rsid w:val="160F7CF5"/>
    <w:rsid w:val="16552C21"/>
    <w:rsid w:val="165F6D02"/>
    <w:rsid w:val="16694B15"/>
    <w:rsid w:val="16AC3369"/>
    <w:rsid w:val="16C75164"/>
    <w:rsid w:val="16D04A7F"/>
    <w:rsid w:val="16F50E14"/>
    <w:rsid w:val="16FF123D"/>
    <w:rsid w:val="17AD79F7"/>
    <w:rsid w:val="17C422E5"/>
    <w:rsid w:val="184818C9"/>
    <w:rsid w:val="186A3FE7"/>
    <w:rsid w:val="18A81765"/>
    <w:rsid w:val="18BD2A49"/>
    <w:rsid w:val="19630A84"/>
    <w:rsid w:val="197A571F"/>
    <w:rsid w:val="1989671E"/>
    <w:rsid w:val="19A4090C"/>
    <w:rsid w:val="19E27BFB"/>
    <w:rsid w:val="1A127F1C"/>
    <w:rsid w:val="1A2975D8"/>
    <w:rsid w:val="1A495ECC"/>
    <w:rsid w:val="1A4A322E"/>
    <w:rsid w:val="1A5257D7"/>
    <w:rsid w:val="1A934AAE"/>
    <w:rsid w:val="1B072A87"/>
    <w:rsid w:val="1B0C6C17"/>
    <w:rsid w:val="1B631E0B"/>
    <w:rsid w:val="1B743BBD"/>
    <w:rsid w:val="1C597F1C"/>
    <w:rsid w:val="1C856F63"/>
    <w:rsid w:val="1C9A5519"/>
    <w:rsid w:val="1C9D278D"/>
    <w:rsid w:val="1CE3087B"/>
    <w:rsid w:val="1D2B0890"/>
    <w:rsid w:val="1D7F1C04"/>
    <w:rsid w:val="1DD106B2"/>
    <w:rsid w:val="1DE12EA6"/>
    <w:rsid w:val="1E0C3858"/>
    <w:rsid w:val="1EB60E53"/>
    <w:rsid w:val="1F2C24DC"/>
    <w:rsid w:val="1F312408"/>
    <w:rsid w:val="1F9A3315"/>
    <w:rsid w:val="1FDF698A"/>
    <w:rsid w:val="205005A4"/>
    <w:rsid w:val="208905F9"/>
    <w:rsid w:val="210948DF"/>
    <w:rsid w:val="21590C4B"/>
    <w:rsid w:val="216B47B8"/>
    <w:rsid w:val="21734654"/>
    <w:rsid w:val="219B0FB0"/>
    <w:rsid w:val="219D6832"/>
    <w:rsid w:val="222E428E"/>
    <w:rsid w:val="224A0A33"/>
    <w:rsid w:val="228F1EB2"/>
    <w:rsid w:val="22AA7723"/>
    <w:rsid w:val="2311371D"/>
    <w:rsid w:val="23DC5C87"/>
    <w:rsid w:val="23E8071D"/>
    <w:rsid w:val="24066E38"/>
    <w:rsid w:val="24264B88"/>
    <w:rsid w:val="242A77D0"/>
    <w:rsid w:val="24707D22"/>
    <w:rsid w:val="25382DC5"/>
    <w:rsid w:val="254D1D5E"/>
    <w:rsid w:val="254F010E"/>
    <w:rsid w:val="25703B26"/>
    <w:rsid w:val="25E35543"/>
    <w:rsid w:val="26345C82"/>
    <w:rsid w:val="26551754"/>
    <w:rsid w:val="26661BB3"/>
    <w:rsid w:val="26B80661"/>
    <w:rsid w:val="26C23FBB"/>
    <w:rsid w:val="26EB55DC"/>
    <w:rsid w:val="27135551"/>
    <w:rsid w:val="274357FC"/>
    <w:rsid w:val="275163C0"/>
    <w:rsid w:val="275406D8"/>
    <w:rsid w:val="275B2D9A"/>
    <w:rsid w:val="276460F3"/>
    <w:rsid w:val="278D1B5E"/>
    <w:rsid w:val="27EC60E8"/>
    <w:rsid w:val="280F1D15"/>
    <w:rsid w:val="2841725A"/>
    <w:rsid w:val="28596EB7"/>
    <w:rsid w:val="28700AC7"/>
    <w:rsid w:val="28B455BA"/>
    <w:rsid w:val="28C050DA"/>
    <w:rsid w:val="290F2EB0"/>
    <w:rsid w:val="29471828"/>
    <w:rsid w:val="296B2B34"/>
    <w:rsid w:val="29BE3843"/>
    <w:rsid w:val="2A5341FD"/>
    <w:rsid w:val="2A997CF2"/>
    <w:rsid w:val="2AA66A22"/>
    <w:rsid w:val="2AC53D79"/>
    <w:rsid w:val="2AC82E3D"/>
    <w:rsid w:val="2AE80A48"/>
    <w:rsid w:val="2B4D6CA7"/>
    <w:rsid w:val="2B5D5CD9"/>
    <w:rsid w:val="2B7514CA"/>
    <w:rsid w:val="2BAA0794"/>
    <w:rsid w:val="2C324A12"/>
    <w:rsid w:val="2C6220D3"/>
    <w:rsid w:val="2C932A99"/>
    <w:rsid w:val="2C9C55AD"/>
    <w:rsid w:val="2CB573F1"/>
    <w:rsid w:val="2CF17811"/>
    <w:rsid w:val="2D1C7118"/>
    <w:rsid w:val="2D426ED6"/>
    <w:rsid w:val="2D8D389E"/>
    <w:rsid w:val="2DA60AE7"/>
    <w:rsid w:val="2DCA0DD1"/>
    <w:rsid w:val="2DD84B22"/>
    <w:rsid w:val="2E390101"/>
    <w:rsid w:val="2EB84F76"/>
    <w:rsid w:val="2ECE6DEF"/>
    <w:rsid w:val="2F063F34"/>
    <w:rsid w:val="2FBD3419"/>
    <w:rsid w:val="2FCB57D5"/>
    <w:rsid w:val="30C47C02"/>
    <w:rsid w:val="30DC629B"/>
    <w:rsid w:val="316A540B"/>
    <w:rsid w:val="3192385D"/>
    <w:rsid w:val="321902D9"/>
    <w:rsid w:val="32BB42B2"/>
    <w:rsid w:val="32FD5AA5"/>
    <w:rsid w:val="33446DD8"/>
    <w:rsid w:val="334D0383"/>
    <w:rsid w:val="33AE2D5A"/>
    <w:rsid w:val="33DE547F"/>
    <w:rsid w:val="34014CC9"/>
    <w:rsid w:val="3466644C"/>
    <w:rsid w:val="348028DB"/>
    <w:rsid w:val="34847CB3"/>
    <w:rsid w:val="3489363D"/>
    <w:rsid w:val="34D412B5"/>
    <w:rsid w:val="34E40CBE"/>
    <w:rsid w:val="3507761D"/>
    <w:rsid w:val="35B2594E"/>
    <w:rsid w:val="35CB37E1"/>
    <w:rsid w:val="366F0610"/>
    <w:rsid w:val="36B4340C"/>
    <w:rsid w:val="36B84E3A"/>
    <w:rsid w:val="37357164"/>
    <w:rsid w:val="377F7ADE"/>
    <w:rsid w:val="37A70E90"/>
    <w:rsid w:val="37D4227D"/>
    <w:rsid w:val="37DE4221"/>
    <w:rsid w:val="38037A93"/>
    <w:rsid w:val="383433C4"/>
    <w:rsid w:val="38801494"/>
    <w:rsid w:val="391D6A8B"/>
    <w:rsid w:val="39226EF2"/>
    <w:rsid w:val="395221DE"/>
    <w:rsid w:val="39693227"/>
    <w:rsid w:val="39750F78"/>
    <w:rsid w:val="398E7E3E"/>
    <w:rsid w:val="399C796E"/>
    <w:rsid w:val="39D013C6"/>
    <w:rsid w:val="3A0E77E8"/>
    <w:rsid w:val="3A2B2649"/>
    <w:rsid w:val="3A2F74C4"/>
    <w:rsid w:val="3ADE7751"/>
    <w:rsid w:val="3B0C4567"/>
    <w:rsid w:val="3B8F0229"/>
    <w:rsid w:val="3BD66A3C"/>
    <w:rsid w:val="3C125CC6"/>
    <w:rsid w:val="3C406CD7"/>
    <w:rsid w:val="3CEA2F8E"/>
    <w:rsid w:val="3D075D34"/>
    <w:rsid w:val="3DB85417"/>
    <w:rsid w:val="3E5325C6"/>
    <w:rsid w:val="3E55633E"/>
    <w:rsid w:val="3E6671CB"/>
    <w:rsid w:val="3EBD01B9"/>
    <w:rsid w:val="3EF94F1B"/>
    <w:rsid w:val="3F1735F3"/>
    <w:rsid w:val="3F1B5420"/>
    <w:rsid w:val="3F32667F"/>
    <w:rsid w:val="3F3728E6"/>
    <w:rsid w:val="3F3C12AC"/>
    <w:rsid w:val="3F4C1771"/>
    <w:rsid w:val="3FB90D73"/>
    <w:rsid w:val="3FBC3738"/>
    <w:rsid w:val="3FD65C69"/>
    <w:rsid w:val="3FE31F43"/>
    <w:rsid w:val="402F0394"/>
    <w:rsid w:val="40675A39"/>
    <w:rsid w:val="40BD7CA5"/>
    <w:rsid w:val="40FD2F41"/>
    <w:rsid w:val="412D5350"/>
    <w:rsid w:val="413D65C0"/>
    <w:rsid w:val="413F2895"/>
    <w:rsid w:val="416A202D"/>
    <w:rsid w:val="427F607F"/>
    <w:rsid w:val="42B3782F"/>
    <w:rsid w:val="433B210B"/>
    <w:rsid w:val="43D67F21"/>
    <w:rsid w:val="44FF0DB1"/>
    <w:rsid w:val="451C3CD8"/>
    <w:rsid w:val="459A1B6C"/>
    <w:rsid w:val="45B63AE9"/>
    <w:rsid w:val="45E34A02"/>
    <w:rsid w:val="45FE08E0"/>
    <w:rsid w:val="4663213A"/>
    <w:rsid w:val="46DC584E"/>
    <w:rsid w:val="46E42955"/>
    <w:rsid w:val="473E2065"/>
    <w:rsid w:val="47602F61"/>
    <w:rsid w:val="479A3013"/>
    <w:rsid w:val="47BE31A6"/>
    <w:rsid w:val="47C307BC"/>
    <w:rsid w:val="47F72838"/>
    <w:rsid w:val="47F93D88"/>
    <w:rsid w:val="480908C5"/>
    <w:rsid w:val="481B05F8"/>
    <w:rsid w:val="48316C19"/>
    <w:rsid w:val="48450A3D"/>
    <w:rsid w:val="488661B3"/>
    <w:rsid w:val="48A835F4"/>
    <w:rsid w:val="48F112B0"/>
    <w:rsid w:val="48F52BF7"/>
    <w:rsid w:val="49393751"/>
    <w:rsid w:val="494157E7"/>
    <w:rsid w:val="499068E4"/>
    <w:rsid w:val="49A92F2F"/>
    <w:rsid w:val="49F033BE"/>
    <w:rsid w:val="4A2259C3"/>
    <w:rsid w:val="4A225C6E"/>
    <w:rsid w:val="4A7216F1"/>
    <w:rsid w:val="4AC424DD"/>
    <w:rsid w:val="4BA95F1B"/>
    <w:rsid w:val="4BB456DC"/>
    <w:rsid w:val="4C7C686B"/>
    <w:rsid w:val="4C8345CC"/>
    <w:rsid w:val="4CB608EF"/>
    <w:rsid w:val="4CD64AA3"/>
    <w:rsid w:val="4CE67797"/>
    <w:rsid w:val="4CF431C6"/>
    <w:rsid w:val="4D113D78"/>
    <w:rsid w:val="4DE4148C"/>
    <w:rsid w:val="4DE80F7C"/>
    <w:rsid w:val="4DEA0BB2"/>
    <w:rsid w:val="4DF416CF"/>
    <w:rsid w:val="4E103CF5"/>
    <w:rsid w:val="4E490811"/>
    <w:rsid w:val="4E792217"/>
    <w:rsid w:val="4E861D95"/>
    <w:rsid w:val="4E8642F1"/>
    <w:rsid w:val="4E864351"/>
    <w:rsid w:val="4F3A4EEF"/>
    <w:rsid w:val="4F54102E"/>
    <w:rsid w:val="501E6ED7"/>
    <w:rsid w:val="502A74E3"/>
    <w:rsid w:val="50632B3C"/>
    <w:rsid w:val="506B461A"/>
    <w:rsid w:val="5176689F"/>
    <w:rsid w:val="51CC64BF"/>
    <w:rsid w:val="51E93115"/>
    <w:rsid w:val="52326A95"/>
    <w:rsid w:val="52A0429A"/>
    <w:rsid w:val="52A31FA0"/>
    <w:rsid w:val="52B7753E"/>
    <w:rsid w:val="52E1709D"/>
    <w:rsid w:val="531B5950"/>
    <w:rsid w:val="5351207D"/>
    <w:rsid w:val="53DF562A"/>
    <w:rsid w:val="53F75B26"/>
    <w:rsid w:val="54470AD9"/>
    <w:rsid w:val="54511C14"/>
    <w:rsid w:val="54596E3C"/>
    <w:rsid w:val="54901648"/>
    <w:rsid w:val="5492579E"/>
    <w:rsid w:val="54F40207"/>
    <w:rsid w:val="55086607"/>
    <w:rsid w:val="552173E4"/>
    <w:rsid w:val="558A6120"/>
    <w:rsid w:val="55A21A11"/>
    <w:rsid w:val="55DE275F"/>
    <w:rsid w:val="56701B0F"/>
    <w:rsid w:val="56C55080"/>
    <w:rsid w:val="56DE4CCA"/>
    <w:rsid w:val="57030D71"/>
    <w:rsid w:val="570F1FAF"/>
    <w:rsid w:val="571F152E"/>
    <w:rsid w:val="572E2DAA"/>
    <w:rsid w:val="57C23836"/>
    <w:rsid w:val="57C35BDF"/>
    <w:rsid w:val="57CC7219"/>
    <w:rsid w:val="57EE31D2"/>
    <w:rsid w:val="582C415B"/>
    <w:rsid w:val="583C31B4"/>
    <w:rsid w:val="58523B82"/>
    <w:rsid w:val="587241C0"/>
    <w:rsid w:val="59091DA7"/>
    <w:rsid w:val="59123351"/>
    <w:rsid w:val="595F1F0F"/>
    <w:rsid w:val="597A0AE5"/>
    <w:rsid w:val="598002BB"/>
    <w:rsid w:val="59B41C32"/>
    <w:rsid w:val="59BD79C5"/>
    <w:rsid w:val="59F67964"/>
    <w:rsid w:val="5A557999"/>
    <w:rsid w:val="5A7B6CD4"/>
    <w:rsid w:val="5AFC25E8"/>
    <w:rsid w:val="5B0F0D0E"/>
    <w:rsid w:val="5B4B683B"/>
    <w:rsid w:val="5BD87617"/>
    <w:rsid w:val="5BE74621"/>
    <w:rsid w:val="5C6043D4"/>
    <w:rsid w:val="5C796B90"/>
    <w:rsid w:val="5C7B120D"/>
    <w:rsid w:val="5CBE22A7"/>
    <w:rsid w:val="5CD10E5A"/>
    <w:rsid w:val="5D796F08"/>
    <w:rsid w:val="5D8F4F70"/>
    <w:rsid w:val="5E510478"/>
    <w:rsid w:val="5E7863C3"/>
    <w:rsid w:val="5EAF6739"/>
    <w:rsid w:val="5F130BD4"/>
    <w:rsid w:val="5F403909"/>
    <w:rsid w:val="5F625767"/>
    <w:rsid w:val="5F9E5CB3"/>
    <w:rsid w:val="5FE3446D"/>
    <w:rsid w:val="5FFC373B"/>
    <w:rsid w:val="601156CE"/>
    <w:rsid w:val="60C81319"/>
    <w:rsid w:val="60CF1B28"/>
    <w:rsid w:val="610712C2"/>
    <w:rsid w:val="61721BD1"/>
    <w:rsid w:val="61B17410"/>
    <w:rsid w:val="61EC517E"/>
    <w:rsid w:val="622540F5"/>
    <w:rsid w:val="62BD7122"/>
    <w:rsid w:val="62CD5236"/>
    <w:rsid w:val="634F06B0"/>
    <w:rsid w:val="63660521"/>
    <w:rsid w:val="63946762"/>
    <w:rsid w:val="63952BB5"/>
    <w:rsid w:val="63984453"/>
    <w:rsid w:val="63D17DBE"/>
    <w:rsid w:val="6461518D"/>
    <w:rsid w:val="64AA31C7"/>
    <w:rsid w:val="64B01530"/>
    <w:rsid w:val="64BE7961"/>
    <w:rsid w:val="64DA5396"/>
    <w:rsid w:val="64DE2339"/>
    <w:rsid w:val="650D4B41"/>
    <w:rsid w:val="65C634F9"/>
    <w:rsid w:val="660B53B0"/>
    <w:rsid w:val="66486604"/>
    <w:rsid w:val="665F74AA"/>
    <w:rsid w:val="66652D12"/>
    <w:rsid w:val="66CD5132"/>
    <w:rsid w:val="67312F0E"/>
    <w:rsid w:val="675C316F"/>
    <w:rsid w:val="67902011"/>
    <w:rsid w:val="67F373E2"/>
    <w:rsid w:val="687A3773"/>
    <w:rsid w:val="68B65EDB"/>
    <w:rsid w:val="692844CB"/>
    <w:rsid w:val="6939578E"/>
    <w:rsid w:val="693D7F76"/>
    <w:rsid w:val="6A5600D3"/>
    <w:rsid w:val="6A572EDF"/>
    <w:rsid w:val="6A6432E1"/>
    <w:rsid w:val="6A6D118F"/>
    <w:rsid w:val="6B310E02"/>
    <w:rsid w:val="6B7B4D36"/>
    <w:rsid w:val="6BB611F0"/>
    <w:rsid w:val="6C4D383B"/>
    <w:rsid w:val="6C4F7D83"/>
    <w:rsid w:val="6CB57EBF"/>
    <w:rsid w:val="6D2838AC"/>
    <w:rsid w:val="6D647246"/>
    <w:rsid w:val="6D65184A"/>
    <w:rsid w:val="6D8D0DA1"/>
    <w:rsid w:val="6D967C55"/>
    <w:rsid w:val="6D99180D"/>
    <w:rsid w:val="6DAD31F1"/>
    <w:rsid w:val="6DBD6309"/>
    <w:rsid w:val="6E431522"/>
    <w:rsid w:val="6E62300B"/>
    <w:rsid w:val="6E8B52E0"/>
    <w:rsid w:val="6E971ED7"/>
    <w:rsid w:val="6EE01601"/>
    <w:rsid w:val="6EF54D66"/>
    <w:rsid w:val="6EFA6397"/>
    <w:rsid w:val="6F295D2F"/>
    <w:rsid w:val="6F2B1A53"/>
    <w:rsid w:val="6F455D89"/>
    <w:rsid w:val="6F490CF7"/>
    <w:rsid w:val="6F54601A"/>
    <w:rsid w:val="6F586188"/>
    <w:rsid w:val="6F92269E"/>
    <w:rsid w:val="70BB79D3"/>
    <w:rsid w:val="70D56CE6"/>
    <w:rsid w:val="70E80BF0"/>
    <w:rsid w:val="71905B01"/>
    <w:rsid w:val="71995F66"/>
    <w:rsid w:val="71BE397D"/>
    <w:rsid w:val="728D2806"/>
    <w:rsid w:val="735A29B0"/>
    <w:rsid w:val="739764D5"/>
    <w:rsid w:val="73C92E8F"/>
    <w:rsid w:val="74150423"/>
    <w:rsid w:val="741E6B98"/>
    <w:rsid w:val="74620891"/>
    <w:rsid w:val="74807ECA"/>
    <w:rsid w:val="749F7A8A"/>
    <w:rsid w:val="750345A0"/>
    <w:rsid w:val="751332DC"/>
    <w:rsid w:val="75390472"/>
    <w:rsid w:val="757A67E9"/>
    <w:rsid w:val="758D4034"/>
    <w:rsid w:val="75E36571"/>
    <w:rsid w:val="76360227"/>
    <w:rsid w:val="76BA0E58"/>
    <w:rsid w:val="76BC3158"/>
    <w:rsid w:val="76CE4C83"/>
    <w:rsid w:val="76D472B6"/>
    <w:rsid w:val="76D81B38"/>
    <w:rsid w:val="77A867B9"/>
    <w:rsid w:val="77A90B22"/>
    <w:rsid w:val="77B34318"/>
    <w:rsid w:val="77B75398"/>
    <w:rsid w:val="782674DB"/>
    <w:rsid w:val="78381EF7"/>
    <w:rsid w:val="785A655E"/>
    <w:rsid w:val="789A4C69"/>
    <w:rsid w:val="78C412AF"/>
    <w:rsid w:val="78F72846"/>
    <w:rsid w:val="790F4D4D"/>
    <w:rsid w:val="7953188C"/>
    <w:rsid w:val="797248A7"/>
    <w:rsid w:val="79E36A98"/>
    <w:rsid w:val="7A0F3269"/>
    <w:rsid w:val="7A10657F"/>
    <w:rsid w:val="7A344A7E"/>
    <w:rsid w:val="7B113E13"/>
    <w:rsid w:val="7CCF0F2F"/>
    <w:rsid w:val="7D9518D7"/>
    <w:rsid w:val="7DAF72F5"/>
    <w:rsid w:val="7E08241C"/>
    <w:rsid w:val="7E78626C"/>
    <w:rsid w:val="7E962325"/>
    <w:rsid w:val="7EAE57FC"/>
    <w:rsid w:val="7F243BE2"/>
    <w:rsid w:val="7F2D7CEE"/>
    <w:rsid w:val="7F475253"/>
    <w:rsid w:val="7F4A4D43"/>
    <w:rsid w:val="7FA32630"/>
    <w:rsid w:val="7FF25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5" w:lineRule="auto"/>
      <w:outlineLvl w:val="1"/>
    </w:pPr>
    <w:rPr>
      <w:rFonts w:ascii="Arial" w:hAnsi="Arial" w:eastAsia="黑体"/>
      <w:b/>
      <w:sz w:val="32"/>
      <w:szCs w:val="20"/>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index 8"/>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30"/>
    <w:autoRedefine/>
    <w:qFormat/>
    <w:uiPriority w:val="0"/>
    <w:pPr>
      <w:jc w:val="left"/>
    </w:pPr>
  </w:style>
  <w:style w:type="paragraph" w:styleId="7">
    <w:name w:val="Body Text"/>
    <w:basedOn w:val="1"/>
    <w:autoRedefine/>
    <w:unhideWhenUsed/>
    <w:qFormat/>
    <w:uiPriority w:val="99"/>
    <w:pPr>
      <w:spacing w:before="100" w:beforeAutospacing="1"/>
    </w:pPr>
    <w:rPr>
      <w:rFonts w:ascii="Times New Roman" w:hAnsi="Times New Roman" w:eastAsia="宋体" w:cs="Times New Roman"/>
      <w:szCs w:val="21"/>
    </w:rPr>
  </w:style>
  <w:style w:type="paragraph" w:styleId="8">
    <w:name w:val="Body Text Indent"/>
    <w:basedOn w:val="1"/>
    <w:next w:val="9"/>
    <w:autoRedefine/>
    <w:qFormat/>
    <w:uiPriority w:val="0"/>
    <w:pPr>
      <w:spacing w:after="120"/>
      <w:ind w:left="420" w:leftChars="200"/>
    </w:pPr>
  </w:style>
  <w:style w:type="paragraph" w:customStyle="1" w:styleId="9">
    <w:name w:val="样式 正文文本缩进 + 首行缩进:  2 字符 行距: 1.5 倍行距"/>
    <w:basedOn w:val="8"/>
    <w:autoRedefine/>
    <w:qFormat/>
    <w:uiPriority w:val="0"/>
    <w:rPr>
      <w:rFonts w:cs="宋体"/>
    </w:rPr>
  </w:style>
  <w:style w:type="paragraph" w:styleId="10">
    <w:name w:val="Plain Text"/>
    <w:basedOn w:val="1"/>
    <w:next w:val="5"/>
    <w:autoRedefine/>
    <w:qFormat/>
    <w:uiPriority w:val="0"/>
    <w:rPr>
      <w:rFonts w:ascii="宋体" w:hAnsi="Courier New"/>
      <w:szCs w:val="22"/>
    </w:rPr>
  </w:style>
  <w:style w:type="paragraph" w:styleId="11">
    <w:name w:val="Balloon Text"/>
    <w:basedOn w:val="1"/>
    <w:link w:val="27"/>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link w:val="29"/>
    <w:autoRedefine/>
    <w:qFormat/>
    <w:uiPriority w:val="0"/>
    <w:pPr>
      <w:snapToGrid w:val="0"/>
      <w:jc w:val="left"/>
    </w:pPr>
    <w:rPr>
      <w:sz w:val="18"/>
      <w:szCs w:val="18"/>
    </w:rPr>
  </w:style>
  <w:style w:type="paragraph" w:styleId="1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1"/>
    <w:autoRedefine/>
    <w:qFormat/>
    <w:uiPriority w:val="0"/>
    <w:rPr>
      <w:b/>
      <w:bCs/>
    </w:rPr>
  </w:style>
  <w:style w:type="paragraph" w:styleId="17">
    <w:name w:val="Body Text First Indent 2"/>
    <w:basedOn w:val="8"/>
    <w:next w:val="18"/>
    <w:autoRedefine/>
    <w:unhideWhenUsed/>
    <w:qFormat/>
    <w:uiPriority w:val="99"/>
    <w:pPr>
      <w:ind w:firstLine="420" w:firstLineChars="200"/>
    </w:pPr>
  </w:style>
  <w:style w:type="paragraph" w:customStyle="1" w:styleId="18">
    <w:name w:val="**正文"/>
    <w:basedOn w:val="1"/>
    <w:autoRedefine/>
    <w:qFormat/>
    <w:uiPriority w:val="0"/>
    <w:pPr>
      <w:ind w:firstLine="482"/>
    </w:pPr>
    <w:rPr>
      <w:rFonts w:ascii="宋体" w:hAnsi="宋体"/>
      <w:sz w:val="24"/>
    </w:rPr>
  </w:style>
  <w:style w:type="table" w:styleId="20">
    <w:name w:val="Table Grid"/>
    <w:basedOn w:val="19"/>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qFormat/>
    <w:uiPriority w:val="0"/>
    <w:rPr>
      <w:sz w:val="21"/>
      <w:szCs w:val="21"/>
    </w:rPr>
  </w:style>
  <w:style w:type="character" w:styleId="25">
    <w:name w:val="footnote reference"/>
    <w:basedOn w:val="21"/>
    <w:autoRedefine/>
    <w:qFormat/>
    <w:uiPriority w:val="0"/>
    <w:rPr>
      <w:vertAlign w:val="superscript"/>
    </w:rPr>
  </w:style>
  <w:style w:type="character" w:customStyle="1" w:styleId="26">
    <w:name w:val="font11"/>
    <w:basedOn w:val="21"/>
    <w:autoRedefine/>
    <w:qFormat/>
    <w:uiPriority w:val="0"/>
    <w:rPr>
      <w:rFonts w:hint="eastAsia" w:ascii="宋体" w:hAnsi="宋体" w:eastAsia="宋体" w:cs="宋体"/>
      <w:color w:val="000000"/>
      <w:sz w:val="20"/>
      <w:szCs w:val="20"/>
      <w:u w:val="none"/>
    </w:rPr>
  </w:style>
  <w:style w:type="character" w:customStyle="1" w:styleId="27">
    <w:name w:val="批注框文本 Char"/>
    <w:basedOn w:val="21"/>
    <w:link w:val="11"/>
    <w:autoRedefine/>
    <w:qFormat/>
    <w:uiPriority w:val="0"/>
    <w:rPr>
      <w:rFonts w:ascii="Times New Roman" w:hAnsi="Times New Roman" w:eastAsia="宋体" w:cs="Times New Roman"/>
      <w:kern w:val="2"/>
      <w:sz w:val="18"/>
      <w:szCs w:val="18"/>
    </w:rPr>
  </w:style>
  <w:style w:type="paragraph" w:styleId="28">
    <w:name w:val="List Paragraph"/>
    <w:basedOn w:val="1"/>
    <w:autoRedefine/>
    <w:unhideWhenUsed/>
    <w:qFormat/>
    <w:uiPriority w:val="1"/>
    <w:pPr>
      <w:ind w:firstLine="420" w:firstLineChars="200"/>
    </w:pPr>
  </w:style>
  <w:style w:type="character" w:customStyle="1" w:styleId="29">
    <w:name w:val="脚注文本 Char"/>
    <w:basedOn w:val="21"/>
    <w:link w:val="14"/>
    <w:autoRedefine/>
    <w:qFormat/>
    <w:uiPriority w:val="0"/>
    <w:rPr>
      <w:rFonts w:ascii="Times New Roman" w:hAnsi="Times New Roman" w:eastAsia="宋体" w:cs="Times New Roman"/>
      <w:kern w:val="2"/>
      <w:sz w:val="18"/>
      <w:szCs w:val="18"/>
    </w:rPr>
  </w:style>
  <w:style w:type="character" w:customStyle="1" w:styleId="30">
    <w:name w:val="批注文字 Char"/>
    <w:basedOn w:val="21"/>
    <w:link w:val="6"/>
    <w:autoRedefine/>
    <w:qFormat/>
    <w:uiPriority w:val="0"/>
    <w:rPr>
      <w:rFonts w:ascii="Times New Roman" w:hAnsi="Times New Roman" w:eastAsia="宋体" w:cs="Times New Roman"/>
      <w:kern w:val="2"/>
      <w:sz w:val="21"/>
      <w:szCs w:val="24"/>
    </w:rPr>
  </w:style>
  <w:style w:type="character" w:customStyle="1" w:styleId="31">
    <w:name w:val="批注主题 Char"/>
    <w:basedOn w:val="30"/>
    <w:link w:val="16"/>
    <w:autoRedefine/>
    <w:qFormat/>
    <w:uiPriority w:val="0"/>
  </w:style>
  <w:style w:type="paragraph" w:customStyle="1" w:styleId="32">
    <w:name w:val="TOC 标题1"/>
    <w:basedOn w:val="2"/>
    <w:next w:val="1"/>
    <w:autoRedefine/>
    <w:qFormat/>
    <w:uiPriority w:val="0"/>
    <w:pPr>
      <w:widowControl/>
      <w:numPr>
        <w:ilvl w:val="0"/>
        <w:numId w:val="1"/>
      </w:numPr>
      <w:spacing w:before="240" w:line="259" w:lineRule="auto"/>
      <w:jc w:val="left"/>
      <w:outlineLvl w:val="9"/>
    </w:pPr>
    <w:rPr>
      <w:rFonts w:ascii="?? Light" w:hAnsi="?? Light"/>
      <w:b w:val="0"/>
      <w:color w:val="2F5496"/>
      <w:kern w:val="0"/>
      <w:sz w:val="32"/>
      <w:szCs w:val="32"/>
    </w:rPr>
  </w:style>
  <w:style w:type="character" w:customStyle="1" w:styleId="33">
    <w:name w:val="font21"/>
    <w:basedOn w:val="21"/>
    <w:autoRedefine/>
    <w:qFormat/>
    <w:uiPriority w:val="0"/>
    <w:rPr>
      <w:rFonts w:hint="eastAsia" w:ascii="宋体" w:hAnsi="宋体" w:eastAsia="宋体" w:cs="宋体"/>
      <w:color w:val="000000"/>
      <w:sz w:val="18"/>
      <w:szCs w:val="18"/>
      <w:u w:val="none"/>
    </w:rPr>
  </w:style>
  <w:style w:type="character" w:customStyle="1" w:styleId="34">
    <w:name w:val="font31"/>
    <w:basedOn w:val="2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F82DE-A869-4606-9131-78C27AC26D5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6053</Words>
  <Characters>7258</Characters>
  <Lines>29</Lines>
  <Paragraphs>8</Paragraphs>
  <TotalTime>9</TotalTime>
  <ScaleCrop>false</ScaleCrop>
  <LinksUpToDate>false</LinksUpToDate>
  <CharactersWithSpaces>7629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2023-03-24T09:36:00Z</dcterms:created>
  <dc:creator>Administrator</dc:creator>
  <cp:lastModifiedBy>Administrator</cp:lastModifiedBy>
  <cp:lastPrinted>2023-06-06T02:05:00Z</cp:lastPrinted>
  <dcterms:modified xsi:type="dcterms:W3CDTF">2025-06-09T00:51:57Z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04AD16FDB92F4733BDEB1189903437C9_13</vt:lpwstr>
  </property>
  <property fmtid="{D5CDD505-2E9C-101B-9397-08002B2CF9AE}" pid="4" name="KSOTemplateDocerSaveRecord">
    <vt:lpwstr>eyJoZGlkIjoiMjg1N2RkNTk1ZGY3ZDY1MWRkZGNiMWZjNjY3ZGI3YzkiLCJ1c2VySWQiOiI0NDQwNDgxNTgifQ==</vt:lpwstr>
  </property>
</Properties>
</file>