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D59E">
      <w:pPr>
        <w:tabs>
          <w:tab w:val="left" w:pos="1536"/>
        </w:tabs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城北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院区停车场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运营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管理项目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报价：（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根据医院运营管理建设需求提供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制定运营管理方案，包含建设方案、投入金额、合作期限、运营管理、服务保障等，可多家公司联合运营管理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）。</w:t>
      </w:r>
    </w:p>
    <w:p w14:paraId="58B29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项目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地点：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桂林市中医医院城北院区</w:t>
      </w:r>
    </w:p>
    <w:p w14:paraId="4F69B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u w:val="single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  <w:szCs w:val="22"/>
        </w:rPr>
        <w:t>、项目名称：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城北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院区停车场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运营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管理项目</w:t>
      </w:r>
    </w:p>
    <w:p w14:paraId="33F6D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4、服务模式：合作模式</w:t>
      </w:r>
    </w:p>
    <w:p w14:paraId="260B07C8">
      <w:pPr>
        <w:tabs>
          <w:tab w:val="left" w:pos="1536"/>
        </w:tabs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一、城北院区停车场概况</w:t>
      </w:r>
    </w:p>
    <w:p w14:paraId="597E4790">
      <w:pPr>
        <w:tabs>
          <w:tab w:val="left" w:pos="1536"/>
        </w:tabs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目前城北停车场项目规划机动车停车位约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441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个（其中室内地下机动车停车位约358个（含机械停车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138个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），无机械停车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220个）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、室外露天机动车停车位约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83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个），非机动车车位约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650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个，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>急诊120停车位6个及1个洗车位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。</w:t>
      </w:r>
    </w:p>
    <w:tbl>
      <w:tblPr>
        <w:tblStyle w:val="7"/>
        <w:tblpPr w:leftFromText="180" w:rightFromText="180" w:vertAnchor="text" w:horzAnchor="page" w:tblpX="930" w:tblpY="165"/>
        <w:tblOverlap w:val="never"/>
        <w:tblW w:w="10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65"/>
        <w:gridCol w:w="5250"/>
        <w:gridCol w:w="1935"/>
        <w:gridCol w:w="1335"/>
      </w:tblGrid>
      <w:tr w14:paraId="1927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12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AC1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</w:rPr>
              <w:t>服务范围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F48BA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</w:rPr>
              <w:t>序号</w:t>
            </w:r>
          </w:p>
        </w:tc>
        <w:tc>
          <w:tcPr>
            <w:tcW w:w="52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5AA9F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  <w:t>运营管理建设需求</w:t>
            </w:r>
          </w:p>
        </w:tc>
        <w:tc>
          <w:tcPr>
            <w:tcW w:w="1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56788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  <w:t>面积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D02C1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  <w:t>备注</w:t>
            </w:r>
          </w:p>
        </w:tc>
      </w:tr>
      <w:tr w14:paraId="3B8B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9823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城北院区停车场，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一期规划（3个月内完成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，需经第三方审计核查预算、图纸等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F63E7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72829D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（原发热哨点预留地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门诊楼旁区域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进行园林规划建设（中草药园林、花园、绿植等规划），同时按规范建设多功能运动场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CA1CCF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2300㎡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5B883C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铺设橡胶地面，移动运动器材</w:t>
            </w:r>
          </w:p>
        </w:tc>
      </w:tr>
      <w:tr w14:paraId="41D9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040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6B52B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816DAF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垃圾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站旁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区域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）地上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空白预留地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DE6C0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650㎡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65AD2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路面硬化及周边园林建设</w:t>
            </w:r>
          </w:p>
        </w:tc>
      </w:tr>
      <w:tr w14:paraId="30E1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B9AB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1E1C4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3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0095D6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（住院楼后）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规划住院部及项目用房之间区域以红墙隔开区分，靠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院区内墙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规划机动车停车位约50个车位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7DA420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5658BF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进行墙体两面的宣传制作（宣传内容、版式、材质等要求由医院提供）</w:t>
            </w:r>
          </w:p>
        </w:tc>
      </w:tr>
      <w:tr w14:paraId="79AE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F5A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D01C5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F6EE9A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（住院楼后）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规划住院部及项目用房之间区域以红墙隔开区分，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靠项目办用房墙外建设非机动车停车位约500个车位及300个集中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highlight w:val="none"/>
              </w:rPr>
              <w:t>充电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highlight w:val="none"/>
                <w:lang w:eastAsia="zh-CN"/>
              </w:rPr>
              <w:t>口，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非机动车位需搭建雨棚等配套设施设备，建设项目需与医院风貌协调一致。建设效果图需经医院审核同意方能开始建设，充电收费标准需经医院审核同意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812B5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480㎡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F14767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此区域为临时非机动车停放点,该区域根据医院发展建设如有变动需无条件服从规划</w:t>
            </w:r>
          </w:p>
        </w:tc>
      </w:tr>
      <w:tr w14:paraId="4B05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BA20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D2AA8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88F71E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南面汽车地下出入口地上设置非机动车停车位约150个车位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该区域原则上为医院职工非机动车停放区域（职工停车原则上不收费）。非机动车位需搭建雨棚等配套设施设备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0C5601">
            <w:pPr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650㎡</w:t>
            </w:r>
          </w:p>
          <w:p w14:paraId="18584328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B621E1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建设项目需与医院风貌协调一致，建设效果图需经医院审核同意方能开始建设</w:t>
            </w:r>
          </w:p>
        </w:tc>
      </w:tr>
      <w:tr w14:paraId="67C4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AE3D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2A718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57D1C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污水处理站周围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规划地上机动车停车位15个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2CDD31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286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9FA9E8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36DB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9A2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B3589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DD7961">
            <w:pPr>
              <w:spacing w:line="360" w:lineRule="exac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污水处理站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对面）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规划地上新能源车停车位18个及18个充电口，需搭建雨棚等配套设施设备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F440DB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598B1B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建设项目需与医院风貌协调一致，建设效果图需经医院审核同意方能开始建设，充电收费标准需经医院审核同意</w:t>
            </w:r>
          </w:p>
        </w:tc>
      </w:tr>
      <w:tr w14:paraId="4A81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61F5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3C9C1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F8D7E2">
            <w:pPr>
              <w:spacing w:line="36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地下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停车场上下坡搭建雨棚（共3个）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东面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1个、南面2个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E757C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626㎡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AD4915">
            <w:pPr>
              <w:spacing w:line="4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雨棚搭建效果图需经医院审核同意方能开始建设</w:t>
            </w:r>
          </w:p>
        </w:tc>
      </w:tr>
      <w:tr w14:paraId="2769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D59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F29C81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FE7970">
            <w:pPr>
              <w:spacing w:line="36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（急诊科外）急诊科120停车位搭建雨棚及6个停车位、1个洗车位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62130E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C499CE">
            <w:pPr>
              <w:spacing w:line="4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该区域车位建设需搭建与医院整体风貌协调的并具有观赏性的雨棚，效果图需经医院审核同意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</w:t>
            </w:r>
          </w:p>
        </w:tc>
      </w:tr>
      <w:tr w14:paraId="155A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4E7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7A8699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6A0794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住院部与医技楼之间通往地下室上下疏散楼道口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规划雨棚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7D74B9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DC678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搭建效果图需经医院审核同意方能开始建设</w:t>
            </w:r>
          </w:p>
        </w:tc>
      </w:tr>
      <w:tr w14:paraId="08AF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7889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8E5E0E6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FF339D1">
            <w:pPr>
              <w:spacing w:line="460" w:lineRule="exact"/>
              <w:rPr>
                <w:rFonts w:ascii="仿宋" w:hAnsi="仿宋" w:eastAsia="仿宋" w:cs="仿宋"/>
                <w:bCs/>
                <w:color w:val="00000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地下停车场358个车位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含机械停车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275个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机械平面停车位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220个。一期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规划地下停车场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无机械平面停车位约220个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，安装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智慧化车牌识别采集系统、车位引导系统、监控信息采集系统（不少于监控头60个，布线及交换机等）、防撞设施、车位减速带及限位器、反光贴、反光镜、车位地面墙面刷漆等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（含地平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，并同时按规范建设交通标识。</w:t>
            </w:r>
          </w:p>
          <w:p w14:paraId="4F681AEA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E34196B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17238㎡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15358E4"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根据需求二期规划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完成地下停车场的立体机械车位化改造，可增加大约138个停车位</w:t>
            </w:r>
          </w:p>
        </w:tc>
      </w:tr>
      <w:tr w14:paraId="3C5B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520A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99C484F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34B2D7F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  <w:t>根据建设需求负责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  <w:t>对地上区域（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  <w:t>停车场周边）规划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  <w:lang w:eastAsia="zh-CN"/>
              </w:rPr>
              <w:t>中草药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  <w:t>园林建设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8A4052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根据实际需求规划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AEA11C5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</w:p>
        </w:tc>
      </w:tr>
      <w:tr w14:paraId="3A0A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10F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DB76DAD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B784215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  <w:t>停车场日常收费调车管理人员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BE24A9E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426FC1C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>15人（含换休）</w:t>
            </w:r>
          </w:p>
        </w:tc>
      </w:tr>
      <w:tr w14:paraId="1501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5A5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1ADF9EC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837E007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8"/>
              </w:rPr>
              <w:t>院区内园林建设、中草药示范基地建设及其他绿化等休闲生活设施设备建设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BDC24A5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7D23176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结合城北院区实际情况进行建设</w:t>
            </w:r>
          </w:p>
        </w:tc>
      </w:tr>
    </w:tbl>
    <w:p w14:paraId="1D350488">
      <w:pPr>
        <w:tabs>
          <w:tab w:val="left" w:pos="1536"/>
        </w:tabs>
        <w:jc w:val="left"/>
        <w:rPr>
          <w:rFonts w:asciiTheme="minorEastAsia" w:hAnsiTheme="minorEastAsia" w:cstheme="minorEastAsia"/>
          <w:sz w:val="24"/>
        </w:rPr>
      </w:pPr>
    </w:p>
    <w:p w14:paraId="3787A515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二、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备注：运营管理要求：</w:t>
      </w:r>
    </w:p>
    <w:p w14:paraId="4C774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1、具有停车场管理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建设</w:t>
      </w:r>
      <w:r>
        <w:rPr>
          <w:rFonts w:hint="eastAsia" w:ascii="仿宋" w:hAnsi="仿宋" w:eastAsia="仿宋" w:cs="仿宋"/>
          <w:sz w:val="22"/>
          <w:szCs w:val="22"/>
        </w:rPr>
        <w:t>资质专业队伍。</w:t>
      </w:r>
    </w:p>
    <w:p w14:paraId="616DA067">
      <w:pPr>
        <w:spacing w:line="460" w:lineRule="exact"/>
        <w:ind w:firstLine="442" w:firstLineChars="200"/>
        <w:rPr>
          <w:rFonts w:ascii="微软雅黑" w:hAnsi="微软雅黑" w:eastAsia="微软雅黑" w:cs="微软雅黑"/>
          <w:b/>
          <w:bCs w:val="0"/>
          <w:color w:val="000000" w:themeColor="text1"/>
          <w:sz w:val="22"/>
          <w:szCs w:val="2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sz w:val="22"/>
          <w:szCs w:val="22"/>
        </w:rPr>
        <w:t>根据医院实际情况，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2"/>
          <w:szCs w:val="22"/>
          <w:lang w:bidi="ar"/>
          <w14:textFill>
            <w14:solidFill>
              <w14:schemeClr w14:val="tx1"/>
            </w14:solidFill>
          </w14:textFill>
        </w:rPr>
        <w:t>城北院区停车场对外招标管理公司进行合作建设运营管理，要求投入不少于500万。</w:t>
      </w:r>
    </w:p>
    <w:p w14:paraId="08640D5F">
      <w:pPr>
        <w:spacing w:line="500" w:lineRule="exact"/>
        <w:ind w:firstLine="431" w:firstLineChars="196"/>
        <w:rPr>
          <w:rFonts w:hint="eastAsia" w:ascii="仿宋" w:hAnsi="仿宋" w:eastAsia="仿宋" w:cs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  <w:szCs w:val="22"/>
        </w:rPr>
        <w:t>、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要求：</w:t>
      </w:r>
    </w:p>
    <w:p w14:paraId="0098D90B">
      <w:pPr>
        <w:spacing w:line="500" w:lineRule="exact"/>
        <w:ind w:firstLine="431" w:firstLineChars="196"/>
        <w:rPr>
          <w:rFonts w:ascii="仿宋" w:hAnsi="仿宋" w:eastAsia="仿宋" w:cs="仿宋"/>
          <w:b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 w:val="0"/>
          <w:bCs/>
          <w:color w:val="000000"/>
          <w:sz w:val="22"/>
          <w:szCs w:val="22"/>
        </w:rPr>
        <w:t>（1）</w:t>
      </w:r>
      <w:r>
        <w:rPr>
          <w:rFonts w:hint="eastAsia" w:ascii="仿宋" w:hAnsi="仿宋" w:eastAsia="仿宋" w:cs="仿宋"/>
          <w:b/>
          <w:color w:val="000000"/>
          <w:sz w:val="22"/>
          <w:szCs w:val="22"/>
        </w:rPr>
        <w:t>城北院区内基础交通安全设施设备配置及路面交通标识规划，按交管部门要求规范设置。</w:t>
      </w:r>
    </w:p>
    <w:p w14:paraId="02CB19B9">
      <w:pPr>
        <w:spacing w:line="500" w:lineRule="exact"/>
        <w:ind w:firstLine="431" w:firstLineChars="196"/>
        <w:rPr>
          <w:rFonts w:ascii="仿宋" w:hAnsi="仿宋" w:eastAsia="仿宋" w:cs="仿宋"/>
          <w:b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 w:val="0"/>
          <w:bCs/>
          <w:color w:val="000000"/>
          <w:sz w:val="22"/>
          <w:szCs w:val="22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>地下停车场出入口遮雨棚3个，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住院部与医技楼之间通往地下室上下疏散楼道口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highlight w:val="none"/>
          <w:lang w:bidi="ar"/>
        </w:rPr>
        <w:t>遮雨棚1个</w:t>
      </w:r>
      <w:r>
        <w:rPr>
          <w:rFonts w:hint="eastAsia" w:ascii="仿宋" w:hAnsi="仿宋" w:eastAsia="仿宋" w:cs="仿宋"/>
          <w:sz w:val="22"/>
          <w:szCs w:val="2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  <w:t>配套停车系统设施设备、防撞设施、新能源及电动车充电桩，地上</w:t>
      </w:r>
      <w:r>
        <w:rPr>
          <w:rFonts w:hint="eastAsia" w:ascii="仿宋" w:hAnsi="仿宋" w:eastAsia="仿宋" w:cs="仿宋"/>
          <w:sz w:val="22"/>
          <w:szCs w:val="22"/>
        </w:rPr>
        <w:t>多功能运动场、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未完善的中草药园林、绿化等。</w:t>
      </w:r>
    </w:p>
    <w:p w14:paraId="44A66D74">
      <w:pPr>
        <w:spacing w:line="500" w:lineRule="exact"/>
        <w:ind w:firstLine="431" w:firstLineChars="196"/>
        <w:rPr>
          <w:rFonts w:ascii="仿宋" w:hAnsi="仿宋" w:eastAsia="仿宋" w:cs="仿宋"/>
          <w:color w:val="000000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sz w:val="22"/>
          <w:szCs w:val="22"/>
        </w:rPr>
        <w:t>（3）其他：包含道闸可计时收费、智慧化车牌识别采集系统、车位引导系统、收费电脑（含主机、显示屏）、监控信息采集系统（不少于监控头60个，布线及交换机等）、防冲撞设施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（含4个大门）</w:t>
      </w:r>
      <w:r>
        <w:rPr>
          <w:rFonts w:hint="eastAsia" w:ascii="仿宋" w:hAnsi="仿宋" w:eastAsia="仿宋" w:cs="仿宋"/>
          <w:sz w:val="22"/>
          <w:szCs w:val="22"/>
        </w:rPr>
        <w:t>、停车场车位减速带及限位器、反光贴、反光镜、车位地面墙面刷漆、机动车及非机动车区域画停车线、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地上停车场排水沟</w:t>
      </w:r>
      <w:r>
        <w:rPr>
          <w:rFonts w:hint="eastAsia" w:ascii="仿宋" w:hAnsi="仿宋" w:eastAsia="仿宋" w:cs="仿宋"/>
          <w:sz w:val="22"/>
          <w:szCs w:val="22"/>
        </w:rPr>
        <w:t>、停车场上下坡面遮雨棚、新能源车及非机动车位区域充电桩、遮雨棚、救护车位遮雨棚、救护车位冲洗桩池位、停车场收费、调车（不少于每日15个）管理人员等。</w:t>
      </w:r>
    </w:p>
    <w:p w14:paraId="21B204D5">
      <w:pPr>
        <w:tabs>
          <w:tab w:val="left" w:pos="1536"/>
        </w:tabs>
        <w:ind w:firstLine="440" w:firstLineChars="200"/>
        <w:jc w:val="left"/>
        <w:rPr>
          <w:rFonts w:hint="eastAsia" w:ascii="仿宋" w:hAnsi="仿宋" w:eastAsia="仿宋" w:cs="仿宋"/>
          <w:color w:val="00000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本项目停车</w:t>
      </w:r>
      <w:r>
        <w:rPr>
          <w:rFonts w:hint="eastAsia" w:ascii="仿宋" w:hAnsi="仿宋" w:eastAsia="仿宋" w:cs="仿宋"/>
          <w:color w:val="000000"/>
          <w:spacing w:val="-3"/>
          <w:sz w:val="22"/>
          <w:szCs w:val="22"/>
        </w:rPr>
        <w:t>收费依据建议参照《桂林市物价局关于重新规范市区机动车停放服务收费管理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的通知》桂林市物价局文件市价〔</w:t>
      </w:r>
      <w:r>
        <w:rPr>
          <w:rFonts w:hint="eastAsia" w:ascii="仿宋" w:hAnsi="仿宋" w:eastAsia="仿宋" w:cs="仿宋"/>
          <w:color w:val="000000"/>
          <w:spacing w:val="1"/>
          <w:sz w:val="22"/>
          <w:szCs w:val="22"/>
        </w:rPr>
        <w:t>2016</w:t>
      </w:r>
      <w:r>
        <w:rPr>
          <w:rFonts w:hint="eastAsia" w:ascii="仿宋" w:hAnsi="仿宋" w:eastAsia="仿宋" w:cs="仿宋"/>
          <w:color w:val="000000"/>
          <w:spacing w:val="-2"/>
          <w:sz w:val="22"/>
          <w:szCs w:val="22"/>
        </w:rPr>
        <w:t>〕</w:t>
      </w:r>
      <w:r>
        <w:rPr>
          <w:rFonts w:hint="eastAsia" w:ascii="仿宋" w:hAnsi="仿宋" w:eastAsia="仿宋" w:cs="仿宋"/>
          <w:color w:val="000000"/>
          <w:spacing w:val="1"/>
          <w:sz w:val="22"/>
          <w:szCs w:val="22"/>
        </w:rPr>
        <w:t>10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号文件</w:t>
      </w:r>
      <w:r>
        <w:rPr>
          <w:rFonts w:hint="eastAsia" w:ascii="仿宋" w:hAnsi="仿宋" w:eastAsia="仿宋" w:cs="仿宋"/>
          <w:color w:val="000000"/>
          <w:sz w:val="22"/>
          <w:szCs w:val="22"/>
          <w:lang w:eastAsia="zh-CN"/>
        </w:rPr>
        <w:t>。</w:t>
      </w:r>
    </w:p>
    <w:p w14:paraId="7EBA7C0A">
      <w:pPr>
        <w:spacing w:line="460" w:lineRule="exact"/>
        <w:ind w:firstLine="440" w:firstLineChars="200"/>
        <w:rPr>
          <w:rFonts w:ascii="仿宋" w:hAnsi="仿宋" w:eastAsia="仿宋" w:cs="仿宋"/>
          <w:b/>
          <w:bCs/>
          <w:color w:val="000000"/>
          <w:sz w:val="28"/>
          <w:szCs w:val="36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5、</w:t>
      </w:r>
      <w:r>
        <w:rPr>
          <w:rFonts w:hint="eastAsia" w:ascii="仿宋" w:hAnsi="仿宋" w:eastAsia="仿宋" w:cs="仿宋"/>
          <w:sz w:val="22"/>
          <w:szCs w:val="22"/>
        </w:rPr>
        <w:t>收费标准要求：按市政府批准收费标准执行。与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中标</w:t>
      </w:r>
      <w:r>
        <w:rPr>
          <w:rFonts w:hint="eastAsia" w:ascii="仿宋" w:hAnsi="仿宋" w:eastAsia="仿宋" w:cs="仿宋"/>
          <w:sz w:val="22"/>
          <w:szCs w:val="22"/>
        </w:rPr>
        <w:t>管理公司共同协商制定职工停车收费优惠方案；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所有车辆实行</w:t>
      </w:r>
      <w:r>
        <w:rPr>
          <w:rFonts w:hint="eastAsia" w:ascii="仿宋" w:hAnsi="仿宋" w:eastAsia="仿宋" w:cs="仿宋"/>
          <w:bCs/>
          <w:color w:val="000000"/>
          <w:sz w:val="22"/>
          <w:szCs w:val="22"/>
        </w:rPr>
        <w:t>三十分钟内免费停放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；节假日或休息时间医生开车会诊及手术、院领导和职能科室干部检查工作、其他医疗卫生单位来医院参观和指导、职业医生考试监考老师考官和工作人员、运送设备、维修设施及送药送货车辆免费停放。</w:t>
      </w:r>
    </w:p>
    <w:p w14:paraId="40977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333D"/>
    <w:rsid w:val="04292AA6"/>
    <w:rsid w:val="08D0293C"/>
    <w:rsid w:val="09556B95"/>
    <w:rsid w:val="095742E5"/>
    <w:rsid w:val="0FAC4C5F"/>
    <w:rsid w:val="140D6614"/>
    <w:rsid w:val="14F50E56"/>
    <w:rsid w:val="15A67181"/>
    <w:rsid w:val="17B9167F"/>
    <w:rsid w:val="19197809"/>
    <w:rsid w:val="1D0F15AD"/>
    <w:rsid w:val="1FB042F7"/>
    <w:rsid w:val="21841EDD"/>
    <w:rsid w:val="22710E72"/>
    <w:rsid w:val="232049D1"/>
    <w:rsid w:val="2C7F39CF"/>
    <w:rsid w:val="308908EB"/>
    <w:rsid w:val="347A3009"/>
    <w:rsid w:val="35EB3E55"/>
    <w:rsid w:val="36410A9D"/>
    <w:rsid w:val="38F842D9"/>
    <w:rsid w:val="428C42F8"/>
    <w:rsid w:val="43F14739"/>
    <w:rsid w:val="45C84AA2"/>
    <w:rsid w:val="4DF7781B"/>
    <w:rsid w:val="50205DC9"/>
    <w:rsid w:val="50B57230"/>
    <w:rsid w:val="56C855B0"/>
    <w:rsid w:val="59457283"/>
    <w:rsid w:val="5B70435F"/>
    <w:rsid w:val="5C4F69E8"/>
    <w:rsid w:val="5E9251E9"/>
    <w:rsid w:val="5F081AA9"/>
    <w:rsid w:val="60E255BF"/>
    <w:rsid w:val="62614102"/>
    <w:rsid w:val="62B5766A"/>
    <w:rsid w:val="6333456C"/>
    <w:rsid w:val="646F3406"/>
    <w:rsid w:val="66267543"/>
    <w:rsid w:val="66531C5C"/>
    <w:rsid w:val="674E1337"/>
    <w:rsid w:val="67EE3A33"/>
    <w:rsid w:val="69C51D1A"/>
    <w:rsid w:val="6B96396E"/>
    <w:rsid w:val="6DBB186E"/>
    <w:rsid w:val="6FB95E7D"/>
    <w:rsid w:val="71A957AC"/>
    <w:rsid w:val="72190E55"/>
    <w:rsid w:val="735C724B"/>
    <w:rsid w:val="750477ED"/>
    <w:rsid w:val="79D264B9"/>
    <w:rsid w:val="7AB94F83"/>
    <w:rsid w:val="7BDB02DF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2034</Words>
  <Characters>2111</Characters>
  <Lines>0</Lines>
  <Paragraphs>0</Paragraphs>
  <TotalTime>4</TotalTime>
  <ScaleCrop>false</ScaleCrop>
  <LinksUpToDate>false</LinksUpToDate>
  <CharactersWithSpaces>2115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Administrator</cp:lastModifiedBy>
  <dcterms:modified xsi:type="dcterms:W3CDTF">2025-06-03T10:25:54Z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eyJoZGlkIjoiYjcwMmUyNWMxZjczMjdmZTk0ZDc2ODI4YWVlNjIxM2EiLCJ1c2VySWQiOiIxMzIxOTY3MjcyIn0=</vt:lpwstr>
  </property>
  <property fmtid="{D5CDD505-2E9C-101B-9397-08002B2CF9AE}" pid="4" name="ICV">
    <vt:lpwstr>B694666030C8417E8F36FE76A242AAD4_13</vt:lpwstr>
  </property>
</Properties>
</file>