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86" w:rsidRDefault="00A55B86" w:rsidP="00A55B86">
      <w:pPr>
        <w:spacing w:line="500" w:lineRule="exact"/>
        <w:jc w:val="center"/>
        <w:rPr>
          <w:rFonts w:ascii="宋体" w:eastAsia="宋体" w:hAnsi="宋体" w:cs="宋体"/>
          <w:b/>
          <w:kern w:val="0"/>
          <w:sz w:val="32"/>
          <w:szCs w:val="32"/>
          <w:lang w:bidi="zh-CN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lang w:bidi="zh-CN"/>
        </w:rPr>
        <w:t>桂林市中医医院绩效管理系统维护服务项目需求清单</w:t>
      </w:r>
    </w:p>
    <w:tbl>
      <w:tblPr>
        <w:tblStyle w:val="TableNormal"/>
        <w:tblpPr w:leftFromText="180" w:rightFromText="180" w:vertAnchor="text" w:horzAnchor="page" w:tblpXSpec="center" w:tblpY="191"/>
        <w:tblOverlap w:val="never"/>
        <w:tblW w:w="9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0"/>
        <w:gridCol w:w="7560"/>
      </w:tblGrid>
      <w:tr w:rsidR="00A55B86" w:rsidTr="00FE329F">
        <w:trPr>
          <w:trHeight w:val="538"/>
          <w:jc w:val="center"/>
        </w:trPr>
        <w:tc>
          <w:tcPr>
            <w:tcW w:w="1470" w:type="dxa"/>
            <w:vAlign w:val="center"/>
          </w:tcPr>
          <w:p w:rsidR="00A55B86" w:rsidRDefault="00A55B86" w:rsidP="00A55B86">
            <w:pPr>
              <w:pStyle w:val="TableParagraph"/>
              <w:adjustRightInd w:val="0"/>
              <w:snapToGrid w:val="0"/>
              <w:spacing w:beforeLines="50" w:afterLines="5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项目</w:t>
            </w:r>
          </w:p>
        </w:tc>
        <w:tc>
          <w:tcPr>
            <w:tcW w:w="7560" w:type="dxa"/>
            <w:vAlign w:val="center"/>
          </w:tcPr>
          <w:p w:rsidR="00A55B86" w:rsidRDefault="00A55B86" w:rsidP="00A55B86">
            <w:pPr>
              <w:pStyle w:val="TableParagraph"/>
              <w:adjustRightInd w:val="0"/>
              <w:snapToGrid w:val="0"/>
              <w:spacing w:beforeLines="50" w:afterLines="5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OLE_LINK10"/>
            <w:bookmarkStart w:id="1" w:name="OLE_LINK11"/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服务内容</w:t>
            </w:r>
            <w:bookmarkEnd w:id="0"/>
            <w:bookmarkEnd w:id="1"/>
          </w:p>
        </w:tc>
      </w:tr>
      <w:tr w:rsidR="00A55B86" w:rsidTr="00FE329F">
        <w:trPr>
          <w:trHeight w:val="7365"/>
          <w:jc w:val="center"/>
        </w:trPr>
        <w:tc>
          <w:tcPr>
            <w:tcW w:w="1470" w:type="dxa"/>
            <w:vAlign w:val="center"/>
          </w:tcPr>
          <w:p w:rsidR="00A55B86" w:rsidRDefault="00A55B86" w:rsidP="00FE329F">
            <w:pPr>
              <w:autoSpaceDE/>
              <w:autoSpaceDN/>
              <w:adjustRightInd w:val="0"/>
              <w:snapToGrid w:val="0"/>
              <w:spacing w:line="300" w:lineRule="auto"/>
              <w:ind w:leftChars="100" w:left="21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维护服务</w:t>
            </w:r>
          </w:p>
        </w:tc>
        <w:tc>
          <w:tcPr>
            <w:tcW w:w="7560" w:type="dxa"/>
            <w:vAlign w:val="center"/>
          </w:tcPr>
          <w:p w:rsidR="00A55B86" w:rsidRDefault="00A55B86" w:rsidP="00A55B86">
            <w:pPr>
              <w:autoSpaceDE/>
              <w:autoSpaceDN/>
              <w:adjustRightInd w:val="0"/>
              <w:snapToGrid w:val="0"/>
              <w:spacing w:beforeLines="50" w:line="360" w:lineRule="auto"/>
              <w:ind w:firstLineChars="200" w:firstLine="480"/>
              <w:rPr>
                <w:rFonts w:ascii="宋体" w:hAnsi="宋体" w:cs="宋体"/>
                <w:sz w:val="24"/>
                <w:lang w:eastAsia="zh-CN"/>
              </w:rPr>
            </w:pPr>
            <w:bookmarkStart w:id="2" w:name="OLE_LINK12"/>
            <w:bookmarkStart w:id="3" w:name="OLE_LINK13"/>
            <w:r>
              <w:rPr>
                <w:rFonts w:ascii="宋体" w:hAnsi="宋体" w:cs="宋体" w:hint="eastAsia"/>
                <w:sz w:val="24"/>
                <w:lang w:eastAsia="zh-CN"/>
              </w:rPr>
              <w:t>1.每季度进行数据库优化调校,确保数据来源正确。</w:t>
            </w:r>
          </w:p>
          <w:p w:rsidR="00A55B86" w:rsidRDefault="00A55B86" w:rsidP="00FE329F">
            <w:pPr>
              <w:autoSpaceDE/>
              <w:autoSpaceDN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>2.每季度进行系统的例行更新。</w:t>
            </w:r>
          </w:p>
          <w:p w:rsidR="00A55B86" w:rsidRDefault="00A55B86" w:rsidP="00FE329F">
            <w:pPr>
              <w:autoSpaceDE/>
              <w:autoSpaceDN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>3.每季度进行系统的效能调整，确保系统运行速度。</w:t>
            </w:r>
          </w:p>
          <w:p w:rsidR="00A55B86" w:rsidRDefault="00A55B86" w:rsidP="00FE329F">
            <w:pPr>
              <w:autoSpaceDE/>
              <w:autoSpaceDN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>4.医院绩效政策调整时的管理咨询与相应调整服务。</w:t>
            </w:r>
          </w:p>
          <w:p w:rsidR="00A55B86" w:rsidRDefault="00A55B86" w:rsidP="00FE329F">
            <w:pPr>
              <w:autoSpaceDE/>
              <w:autoSpaceDN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>5.科室意见反馈的咨询管理服务。</w:t>
            </w:r>
          </w:p>
          <w:p w:rsidR="00A55B86" w:rsidRDefault="00A55B86" w:rsidP="00FE329F">
            <w:pPr>
              <w:autoSpaceDE/>
              <w:autoSpaceDN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>6.科室新增或变动诊疗项目时的咨询管理服务。</w:t>
            </w:r>
          </w:p>
          <w:p w:rsidR="00A55B86" w:rsidRDefault="00A55B86" w:rsidP="00FE329F">
            <w:pPr>
              <w:autoSpaceDE/>
              <w:autoSpaceDN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>7.提供电话技术支持及远端遥控支持。</w:t>
            </w:r>
          </w:p>
          <w:p w:rsidR="00A55B86" w:rsidRDefault="00A55B86" w:rsidP="00FE329F">
            <w:pPr>
              <w:autoSpaceDE/>
              <w:autoSpaceDN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>8.提供系统的升级版本（提供对该运行中的系统于功能上出现的错误进行修正更新，并对该系统运行效率进行优化更新，确保系统稳定运行）。</w:t>
            </w:r>
          </w:p>
          <w:p w:rsidR="00A55B86" w:rsidRDefault="00A55B86" w:rsidP="00FE329F">
            <w:pPr>
              <w:widowControl/>
              <w:autoSpaceDE/>
              <w:autoSpaceDN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>9.甲方系统如发生问题，乙方首先采用电话技术支持及远端遥控支持。如需乙方技术人员至现场排除时，乙方应于2个工作日内派员到达现场解决并排除故障。</w:t>
            </w:r>
          </w:p>
          <w:p w:rsidR="00A55B86" w:rsidRDefault="00A55B86" w:rsidP="00FE329F">
            <w:pPr>
              <w:autoSpaceDE/>
              <w:autoSpaceDN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>10.遇到下列情况：省物价大调整、更换或修改相关信息系统时（HIS，会计，资材…）和卫健委重大政策等致使绩效系统需进行重大修改的，乙方配合完成相应绩效系统调整，而价格需双方另行友好协商。</w:t>
            </w:r>
            <w:bookmarkEnd w:id="2"/>
            <w:bookmarkEnd w:id="3"/>
          </w:p>
          <w:p w:rsidR="00A55B86" w:rsidRDefault="00A55B86" w:rsidP="00A55B86">
            <w:pPr>
              <w:pStyle w:val="2"/>
              <w:outlineLvl w:val="1"/>
              <w:rPr>
                <w:rFonts w:hint="eastAsia"/>
                <w:lang w:eastAsia="zh-CN"/>
              </w:rPr>
            </w:pPr>
          </w:p>
          <w:p w:rsidR="00A55B86" w:rsidRPr="00A55B86" w:rsidRDefault="00A55B86" w:rsidP="00A55B86">
            <w:pPr>
              <w:rPr>
                <w:lang w:eastAsia="zh-CN"/>
              </w:rPr>
            </w:pPr>
          </w:p>
        </w:tc>
      </w:tr>
    </w:tbl>
    <w:p w:rsidR="001812FB" w:rsidRPr="00A55B86" w:rsidRDefault="001812FB"/>
    <w:sectPr w:rsidR="001812FB" w:rsidRPr="00A55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FB" w:rsidRDefault="001812FB" w:rsidP="00A55B86">
      <w:r>
        <w:separator/>
      </w:r>
    </w:p>
  </w:endnote>
  <w:endnote w:type="continuationSeparator" w:id="1">
    <w:p w:rsidR="001812FB" w:rsidRDefault="001812FB" w:rsidP="00A5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FB" w:rsidRDefault="001812FB" w:rsidP="00A55B86">
      <w:r>
        <w:separator/>
      </w:r>
    </w:p>
  </w:footnote>
  <w:footnote w:type="continuationSeparator" w:id="1">
    <w:p w:rsidR="001812FB" w:rsidRDefault="001812FB" w:rsidP="00A55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B86"/>
    <w:rsid w:val="001812FB"/>
    <w:rsid w:val="00A5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55B86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5B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B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B86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55B8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A55B86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A55B8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MS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2025-04-03T01:47:00Z</dcterms:created>
  <dcterms:modified xsi:type="dcterms:W3CDTF">2025-04-03T01:48:00Z</dcterms:modified>
</cp:coreProperties>
</file>