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5F3FD">
      <w:pPr>
        <w:pStyle w:val="14"/>
        <w:ind w:firstLine="0"/>
        <w:rPr>
          <w:rFonts w:asciiTheme="minorEastAsia" w:hAnsiTheme="minorEastAsia" w:eastAsiaTheme="minorEastAsia" w:cstheme="minorEastAsia"/>
          <w:b/>
        </w:rPr>
      </w:pPr>
    </w:p>
    <w:p w14:paraId="42861149">
      <w:pPr>
        <w:pStyle w:val="14"/>
        <w:ind w:firstLine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                    </w:t>
      </w:r>
      <w:r>
        <w:rPr>
          <w:rFonts w:hint="eastAsia" w:asciiTheme="minorEastAsia" w:hAnsiTheme="minorEastAsia" w:eastAsiaTheme="minorEastAsia" w:cstheme="minorEastAsia"/>
          <w:b/>
        </w:rPr>
        <w:t>单位：万元</w:t>
      </w:r>
    </w:p>
    <w:tbl>
      <w:tblPr>
        <w:tblStyle w:val="16"/>
        <w:tblpPr w:leftFromText="180" w:rightFromText="180" w:vertAnchor="text" w:horzAnchor="page" w:tblpX="1845" w:tblpY="87"/>
        <w:tblOverlap w:val="never"/>
        <w:tblW w:w="8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195"/>
        <w:gridCol w:w="915"/>
        <w:gridCol w:w="948"/>
      </w:tblGrid>
      <w:tr w14:paraId="2C04D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</w:tcPr>
          <w:p w14:paraId="395A2DA9">
            <w:pPr>
              <w:pStyle w:val="14"/>
              <w:ind w:firstLine="0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名称</w:t>
            </w:r>
          </w:p>
        </w:tc>
        <w:tc>
          <w:tcPr>
            <w:tcW w:w="6195" w:type="dxa"/>
          </w:tcPr>
          <w:p w14:paraId="5014F112">
            <w:pPr>
              <w:pStyle w:val="14"/>
              <w:ind w:firstLine="0"/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采购需求</w:t>
            </w:r>
          </w:p>
        </w:tc>
        <w:tc>
          <w:tcPr>
            <w:tcW w:w="915" w:type="dxa"/>
          </w:tcPr>
          <w:p w14:paraId="11660486">
            <w:pPr>
              <w:pStyle w:val="14"/>
              <w:ind w:firstLine="0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948" w:type="dxa"/>
          </w:tcPr>
          <w:p w14:paraId="1ED28602">
            <w:pPr>
              <w:pStyle w:val="14"/>
              <w:ind w:firstLine="0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预算单价</w:t>
            </w:r>
          </w:p>
        </w:tc>
      </w:tr>
      <w:tr w14:paraId="46863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 w14:paraId="726288BE">
            <w:pPr>
              <w:pStyle w:val="14"/>
              <w:ind w:firstLine="0"/>
              <w:jc w:val="center"/>
              <w:rPr>
                <w:rFonts w:cs="宋体"/>
                <w:highlight w:val="none"/>
              </w:rPr>
            </w:pPr>
            <w:r>
              <w:rPr>
                <w:rFonts w:hint="eastAsia" w:cs="宋体"/>
                <w:highlight w:val="none"/>
              </w:rPr>
              <w:t>血气分析仪</w:t>
            </w:r>
          </w:p>
        </w:tc>
        <w:tc>
          <w:tcPr>
            <w:tcW w:w="6195" w:type="dxa"/>
          </w:tcPr>
          <w:p w14:paraId="680D5D45">
            <w:pPr>
              <w:widowControl/>
              <w:numPr>
                <w:ilvl w:val="0"/>
                <w:numId w:val="1"/>
              </w:numPr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方法学：电极法</w:t>
            </w:r>
          </w:p>
          <w:p w14:paraId="1C467AE8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进样方式：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自动吸样进样，支持注射器模式、毛细管模式</w:t>
            </w:r>
          </w:p>
          <w:p w14:paraId="7212C64C">
            <w:pPr>
              <w:widowControl/>
              <w:numPr>
                <w:ilvl w:val="0"/>
                <w:numId w:val="1"/>
              </w:numPr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用血量</w:t>
            </w:r>
            <w:r>
              <w:rPr>
                <w:sz w:val="22"/>
                <w:szCs w:val="22"/>
                <w:highlight w:val="none"/>
              </w:rPr>
              <w:t>：</w:t>
            </w:r>
            <w:r>
              <w:rPr>
                <w:rFonts w:hint="eastAsia"/>
                <w:sz w:val="22"/>
                <w:szCs w:val="22"/>
                <w:highlight w:val="none"/>
              </w:rPr>
              <w:t>≤</w:t>
            </w:r>
            <w:r>
              <w:rPr>
                <w:sz w:val="22"/>
                <w:szCs w:val="22"/>
                <w:highlight w:val="none"/>
              </w:rPr>
              <w:t>70</w:t>
            </w:r>
            <w:r>
              <w:rPr>
                <w:rFonts w:hint="eastAsia"/>
                <w:sz w:val="22"/>
                <w:szCs w:val="22"/>
                <w:highlight w:val="none"/>
              </w:rPr>
              <w:t>μ</w:t>
            </w:r>
            <w:r>
              <w:rPr>
                <w:sz w:val="22"/>
                <w:szCs w:val="22"/>
                <w:highlight w:val="none"/>
              </w:rPr>
              <w:t>L</w:t>
            </w:r>
          </w:p>
          <w:p w14:paraId="505C3E68">
            <w:pPr>
              <w:widowControl/>
              <w:numPr>
                <w:ilvl w:val="0"/>
                <w:numId w:val="1"/>
              </w:numPr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测试参数</w:t>
            </w:r>
            <w:r>
              <w:rPr>
                <w:rFonts w:hint="eastAsia"/>
                <w:sz w:val="22"/>
                <w:szCs w:val="22"/>
                <w:highlight w:val="none"/>
                <w:lang w:eastAsia="zh-CN"/>
              </w:rPr>
              <w:t>至少包含以下项目</w:t>
            </w:r>
            <w:r>
              <w:rPr>
                <w:rFonts w:hint="eastAsia"/>
                <w:sz w:val="22"/>
                <w:szCs w:val="22"/>
                <w:highlight w:val="none"/>
              </w:rPr>
              <w:t>：PH、PO2、PCO2、Na＋、K＋、CL-、Ca++、Hct、Lac、Glu</w:t>
            </w:r>
            <w:r>
              <w:rPr>
                <w:sz w:val="22"/>
                <w:szCs w:val="22"/>
                <w:highlight w:val="none"/>
              </w:rPr>
              <w:t xml:space="preserve"> </w:t>
            </w:r>
          </w:p>
          <w:p w14:paraId="2D528F58">
            <w:pPr>
              <w:widowControl/>
              <w:numPr>
                <w:ilvl w:val="0"/>
                <w:numId w:val="1"/>
              </w:numPr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计算参数</w:t>
            </w:r>
            <w:r>
              <w:rPr>
                <w:sz w:val="22"/>
                <w:szCs w:val="22"/>
                <w:highlight w:val="none"/>
              </w:rPr>
              <w:t>:</w:t>
            </w:r>
            <w:r>
              <w:rPr>
                <w:rFonts w:hint="eastAsia"/>
                <w:sz w:val="22"/>
                <w:szCs w:val="22"/>
                <w:highlight w:val="none"/>
              </w:rPr>
              <w:t>cH+，HCO3-act，HCO3-std，BE(ecf)，BE(B)，BB(B)，ctCO2，sO2(est)，Ca++(7.4)，AnGap等,22项</w:t>
            </w:r>
          </w:p>
          <w:p w14:paraId="07219A39">
            <w:pPr>
              <w:widowControl/>
              <w:numPr>
                <w:ilvl w:val="0"/>
                <w:numId w:val="1"/>
              </w:numPr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样本类型：</w:t>
            </w:r>
            <w:r>
              <w:rPr>
                <w:rFonts w:hint="eastAsia"/>
                <w:sz w:val="22"/>
                <w:szCs w:val="22"/>
                <w:highlight w:val="none"/>
                <w:lang w:eastAsia="zh-CN"/>
              </w:rPr>
              <w:t>≥</w:t>
            </w:r>
            <w:r>
              <w:rPr>
                <w:rFonts w:hint="eastAsia"/>
                <w:sz w:val="22"/>
                <w:szCs w:val="22"/>
                <w:highlight w:val="none"/>
              </w:rPr>
              <w:t>5种</w:t>
            </w:r>
          </w:p>
          <w:p w14:paraId="270788E6">
            <w:pPr>
              <w:widowControl/>
              <w:numPr>
                <w:ilvl w:val="0"/>
                <w:numId w:val="1"/>
              </w:numPr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定标方式：可自动定标及手动启动定标</w:t>
            </w:r>
          </w:p>
          <w:p w14:paraId="536E682F">
            <w:pPr>
              <w:widowControl/>
              <w:numPr>
                <w:ilvl w:val="0"/>
                <w:numId w:val="1"/>
              </w:numPr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检测时间：从开始测量本次样本到给出本次样本血气结果≤60s</w:t>
            </w:r>
          </w:p>
          <w:p w14:paraId="1198CFE6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具有自定义参数组合功能</w:t>
            </w:r>
          </w:p>
          <w:p w14:paraId="4B8EDAEE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参考范围及危急值设置支持≥2</w:t>
            </w:r>
            <w:r>
              <w:rPr>
                <w:rFonts w:ascii="宋体" w:hAnsi="宋体" w:cs="宋体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组</w:t>
            </w:r>
          </w:p>
          <w:p w14:paraId="04C3EE76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 xml:space="preserve"> 检测耗材：测试卡、定标液，常温（</w:t>
            </w:r>
            <w:r>
              <w:rPr>
                <w:highlight w:val="none"/>
              </w:rPr>
              <w:t>2~2</w:t>
            </w:r>
            <w:r>
              <w:rPr>
                <w:rFonts w:hint="eastAsia"/>
                <w:highlight w:val="none"/>
              </w:rPr>
              <w:t>4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℃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）或冷藏（</w:t>
            </w:r>
            <w:r>
              <w:rPr>
                <w:highlight w:val="none"/>
              </w:rPr>
              <w:t xml:space="preserve">2~8 </w:t>
            </w:r>
            <w:r>
              <w:rPr>
                <w:rFonts w:hint="eastAsia"/>
                <w:highlight w:val="none"/>
              </w:rPr>
              <w:t>℃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）保存</w:t>
            </w:r>
          </w:p>
          <w:p w14:paraId="1131F8B8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 xml:space="preserve"> 耗材上机有效期≥3</w:t>
            </w:r>
            <w:r>
              <w:rPr>
                <w:rFonts w:ascii="宋体" w:hAnsi="宋体" w:cs="宋体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天</w:t>
            </w:r>
          </w:p>
          <w:p w14:paraId="16A59096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 xml:space="preserve"> 测试卡规格：</w:t>
            </w:r>
            <w:r>
              <w:rPr>
                <w:rFonts w:ascii="宋体" w:hAnsi="宋体" w:cs="宋体"/>
                <w:sz w:val="22"/>
                <w:szCs w:val="22"/>
                <w:highlight w:val="none"/>
              </w:rPr>
              <w:t>100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人份、</w:t>
            </w:r>
            <w:r>
              <w:rPr>
                <w:rFonts w:ascii="宋体" w:hAnsi="宋体" w:cs="宋体"/>
                <w:sz w:val="22"/>
                <w:szCs w:val="22"/>
                <w:highlight w:val="none"/>
              </w:rPr>
              <w:t>200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人份、</w:t>
            </w:r>
            <w:r>
              <w:rPr>
                <w:rFonts w:ascii="宋体" w:hAnsi="宋体" w:cs="宋体"/>
                <w:sz w:val="22"/>
                <w:szCs w:val="22"/>
                <w:highlight w:val="none"/>
              </w:rPr>
              <w:t>300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人份、</w:t>
            </w:r>
            <w:r>
              <w:rPr>
                <w:rFonts w:ascii="宋体" w:hAnsi="宋体" w:cs="宋体"/>
                <w:sz w:val="22"/>
                <w:szCs w:val="22"/>
                <w:highlight w:val="none"/>
              </w:rPr>
              <w:t>600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人份</w:t>
            </w:r>
          </w:p>
          <w:p w14:paraId="49555EE2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 xml:space="preserve"> 耗材更换：仅需更换测试卡、试剂包，一步更换，耗材信息机内自动识别，步骤简单</w:t>
            </w:r>
          </w:p>
          <w:p w14:paraId="0F28E98C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质量控制：提供原厂配套三级液体质控品，支持L</w:t>
            </w:r>
            <w:r>
              <w:rPr>
                <w:rFonts w:ascii="宋体" w:hAnsi="宋体" w:cs="宋体"/>
                <w:sz w:val="22"/>
                <w:szCs w:val="22"/>
                <w:highlight w:val="none"/>
              </w:rPr>
              <w:t>-J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、W</w:t>
            </w:r>
            <w:r>
              <w:rPr>
                <w:rFonts w:ascii="宋体" w:hAnsi="宋体" w:cs="宋体"/>
                <w:sz w:val="22"/>
                <w:szCs w:val="22"/>
                <w:highlight w:val="none"/>
              </w:rPr>
              <w:t>esgard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质控规则</w:t>
            </w:r>
          </w:p>
          <w:p w14:paraId="2095167A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操作界面：彩色T</w:t>
            </w:r>
            <w:r>
              <w:rPr>
                <w:rFonts w:ascii="宋体" w:hAnsi="宋体" w:cs="宋体"/>
                <w:sz w:val="22"/>
                <w:szCs w:val="22"/>
                <w:highlight w:val="none"/>
              </w:rPr>
              <w:t>FT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显示屏</w:t>
            </w:r>
            <w:r>
              <w:rPr>
                <w:rFonts w:ascii="宋体" w:hAnsi="宋体" w:cs="宋体"/>
                <w:sz w:val="22"/>
                <w:szCs w:val="22"/>
                <w:highlight w:val="none"/>
              </w:rPr>
              <w:t>,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内置操作指导视频</w:t>
            </w:r>
          </w:p>
          <w:p w14:paraId="4C5844C2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操作语言：中英文</w:t>
            </w:r>
          </w:p>
          <w:p w14:paraId="16B1B3F9">
            <w:pPr>
              <w:widowControl/>
              <w:numPr>
                <w:ilvl w:val="0"/>
                <w:numId w:val="1"/>
              </w:numPr>
              <w:ind w:right="-624" w:rightChars="-297"/>
              <w:jc w:val="left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数据存储：病人样本测试结果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5</w:t>
            </w:r>
            <w:r>
              <w:rPr>
                <w:rFonts w:ascii="宋体" w:hAnsi="宋体" w:cs="宋体"/>
                <w:sz w:val="22"/>
                <w:szCs w:val="22"/>
                <w:highlight w:val="none"/>
              </w:rPr>
              <w:t>0000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个，质控结果</w:t>
            </w:r>
          </w:p>
          <w:p w14:paraId="79D0721B">
            <w:pPr>
              <w:widowControl/>
              <w:numPr>
                <w:ilvl w:val="0"/>
                <w:numId w:val="0"/>
              </w:numPr>
              <w:ind w:left="220" w:leftChars="0" w:right="-624" w:rightChars="-297"/>
              <w:jc w:val="left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2</w:t>
            </w:r>
            <w:r>
              <w:rPr>
                <w:rFonts w:ascii="宋体" w:hAnsi="宋体" w:cs="宋体"/>
                <w:sz w:val="22"/>
                <w:szCs w:val="22"/>
                <w:highlight w:val="none"/>
              </w:rPr>
              <w:t>000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个，室间质评数据5</w:t>
            </w:r>
            <w:r>
              <w:rPr>
                <w:rFonts w:ascii="宋体" w:hAnsi="宋体" w:cs="宋体"/>
                <w:sz w:val="22"/>
                <w:szCs w:val="22"/>
                <w:highlight w:val="none"/>
              </w:rPr>
              <w:t>000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个，支持U盘导出备份。</w:t>
            </w:r>
          </w:p>
          <w:p w14:paraId="5EE2C06E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内置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≥</w:t>
            </w:r>
            <w:r>
              <w:rPr>
                <w:rFonts w:ascii="宋体" w:hAnsi="宋体" w:cs="宋体"/>
                <w:sz w:val="22"/>
                <w:szCs w:val="22"/>
                <w:highlight w:val="none"/>
              </w:rPr>
              <w:t>5000mAh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高容量可充电锂电池，断电后</w:t>
            </w:r>
            <w:r>
              <w:rPr>
                <w:rFonts w:ascii="宋体" w:hAnsi="宋体" w:cs="宋体"/>
                <w:sz w:val="22"/>
                <w:szCs w:val="22"/>
                <w:highlight w:val="none"/>
              </w:rPr>
              <w:t>仍可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待机时间≥2h或可连续测量时间≥1</w:t>
            </w:r>
            <w:r>
              <w:rPr>
                <w:rFonts w:ascii="宋体" w:hAnsi="宋体" w:cs="宋体"/>
                <w:sz w:val="22"/>
                <w:szCs w:val="22"/>
                <w:highlight w:val="none"/>
              </w:rPr>
              <w:t>h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（含打印）</w:t>
            </w:r>
          </w:p>
          <w:p w14:paraId="593D1527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仪器内置热敏打印机，可打印病人样本结果、质控分析结果、室间质评、定标分析结果及日志等，同时支持外接打印机。</w:t>
            </w:r>
          </w:p>
          <w:p w14:paraId="704FBC69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内置条码扫描器，支持通过U</w:t>
            </w:r>
            <w:r>
              <w:rPr>
                <w:rFonts w:ascii="宋体" w:hAnsi="宋体" w:cs="宋体"/>
                <w:sz w:val="22"/>
                <w:szCs w:val="22"/>
                <w:highlight w:val="none"/>
              </w:rPr>
              <w:t>SB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接口外接指定型号扫描仪</w:t>
            </w:r>
          </w:p>
          <w:p w14:paraId="6F9E510E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数据接口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至少包含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：R</w:t>
            </w:r>
            <w:r>
              <w:rPr>
                <w:rFonts w:ascii="宋体" w:hAnsi="宋体" w:cs="宋体"/>
                <w:sz w:val="22"/>
                <w:szCs w:val="22"/>
                <w:highlight w:val="none"/>
              </w:rPr>
              <w:t>S232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串口、网络接口、USB</w:t>
            </w:r>
            <w:r>
              <w:rPr>
                <w:rFonts w:ascii="宋体" w:hAnsi="宋体" w:cs="宋体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，支持有线、无线网络连接到</w:t>
            </w:r>
            <w:r>
              <w:rPr>
                <w:rFonts w:ascii="宋体" w:hAnsi="宋体" w:cs="宋体"/>
                <w:sz w:val="22"/>
                <w:szCs w:val="22"/>
                <w:highlight w:val="none"/>
              </w:rPr>
              <w:t>POCT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管理系统或LIS/HIS，通过P</w:t>
            </w:r>
            <w:r>
              <w:rPr>
                <w:rFonts w:ascii="宋体" w:hAnsi="宋体" w:cs="宋体"/>
                <w:sz w:val="22"/>
                <w:szCs w:val="22"/>
                <w:highlight w:val="none"/>
              </w:rPr>
              <w:t>OCT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管理软件支持双向通信</w:t>
            </w:r>
          </w:p>
          <w:p w14:paraId="46FE6DB5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使用环境要求：1</w:t>
            </w:r>
            <w:r>
              <w:rPr>
                <w:rFonts w:ascii="宋体" w:hAnsi="宋体" w:cs="宋体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-</w:t>
            </w:r>
            <w:r>
              <w:rPr>
                <w:rFonts w:ascii="宋体" w:hAnsi="宋体" w:cs="宋体"/>
                <w:sz w:val="22"/>
                <w:szCs w:val="22"/>
                <w:highlight w:val="none"/>
              </w:rPr>
              <w:t>31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℃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021B5410">
            <w:pPr>
              <w:pStyle w:val="12"/>
              <w:spacing w:before="0" w:beforeAutospacing="0" w:after="0" w:afterAutospacing="0" w:line="360" w:lineRule="exact"/>
              <w:ind w:right="45"/>
              <w:jc w:val="both"/>
              <w:rPr>
                <w:rFonts w:asciiTheme="minorEastAsia" w:hAnsiTheme="minorEastAsia" w:eastAsiaTheme="minorEastAsia" w:cstheme="minorEastAsia"/>
                <w:highlight w:val="none"/>
              </w:rPr>
            </w:pPr>
          </w:p>
          <w:p w14:paraId="60540C7D">
            <w:pPr>
              <w:pStyle w:val="12"/>
              <w:spacing w:before="0" w:beforeAutospacing="0" w:after="0" w:afterAutospacing="0" w:line="360" w:lineRule="exact"/>
              <w:ind w:right="45"/>
              <w:jc w:val="both"/>
              <w:rPr>
                <w:rFonts w:asciiTheme="minorEastAsia" w:hAnsiTheme="minorEastAsia" w:eastAsiaTheme="minorEastAsia" w:cstheme="minorEastAsia"/>
                <w:highlight w:val="none"/>
              </w:rPr>
            </w:pPr>
          </w:p>
          <w:p w14:paraId="33E32A04">
            <w:pPr>
              <w:pStyle w:val="14"/>
              <w:ind w:firstLine="0"/>
              <w:rPr>
                <w:rFonts w:cs="宋体"/>
                <w:highlight w:val="none"/>
              </w:rPr>
            </w:pPr>
          </w:p>
        </w:tc>
        <w:tc>
          <w:tcPr>
            <w:tcW w:w="915" w:type="dxa"/>
            <w:vAlign w:val="center"/>
          </w:tcPr>
          <w:p w14:paraId="3BDCFB18">
            <w:pPr>
              <w:pStyle w:val="14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1台</w:t>
            </w:r>
          </w:p>
        </w:tc>
        <w:tc>
          <w:tcPr>
            <w:tcW w:w="948" w:type="dxa"/>
            <w:vAlign w:val="center"/>
          </w:tcPr>
          <w:p w14:paraId="37866A44">
            <w:pPr>
              <w:pStyle w:val="14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25</w:t>
            </w:r>
          </w:p>
        </w:tc>
      </w:tr>
    </w:tbl>
    <w:p w14:paraId="77D47C8E">
      <w:pPr>
        <w:pStyle w:val="14"/>
        <w:ind w:firstLine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                   </w:t>
      </w:r>
      <w:r>
        <w:rPr>
          <w:rFonts w:hint="eastAsia" w:asciiTheme="minorEastAsia" w:hAnsiTheme="minorEastAsia" w:eastAsiaTheme="minorEastAsia" w:cstheme="minorEastAsia"/>
          <w:b/>
        </w:rPr>
        <w:t>单位：万元</w:t>
      </w:r>
    </w:p>
    <w:tbl>
      <w:tblPr>
        <w:tblStyle w:val="16"/>
        <w:tblpPr w:leftFromText="180" w:rightFromText="180" w:vertAnchor="text" w:horzAnchor="page" w:tblpX="1845" w:tblpY="87"/>
        <w:tblOverlap w:val="never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195"/>
        <w:gridCol w:w="915"/>
        <w:gridCol w:w="959"/>
      </w:tblGrid>
      <w:tr w14:paraId="5CC73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</w:tcPr>
          <w:p w14:paraId="21A577BC">
            <w:pPr>
              <w:pStyle w:val="14"/>
              <w:ind w:firstLine="0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名称</w:t>
            </w:r>
          </w:p>
        </w:tc>
        <w:tc>
          <w:tcPr>
            <w:tcW w:w="6195" w:type="dxa"/>
          </w:tcPr>
          <w:p w14:paraId="3469FDB5">
            <w:pPr>
              <w:pStyle w:val="14"/>
              <w:ind w:firstLine="0"/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采购需求</w:t>
            </w:r>
          </w:p>
        </w:tc>
        <w:tc>
          <w:tcPr>
            <w:tcW w:w="915" w:type="dxa"/>
          </w:tcPr>
          <w:p w14:paraId="2A026CAA">
            <w:pPr>
              <w:pStyle w:val="14"/>
              <w:ind w:firstLine="0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959" w:type="dxa"/>
          </w:tcPr>
          <w:p w14:paraId="7E8790A5">
            <w:pPr>
              <w:pStyle w:val="14"/>
              <w:ind w:firstLine="0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预算单价</w:t>
            </w:r>
          </w:p>
        </w:tc>
      </w:tr>
      <w:tr w14:paraId="6A2F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27" w:type="dxa"/>
            <w:vAlign w:val="center"/>
          </w:tcPr>
          <w:p w14:paraId="09B4738E">
            <w:pPr>
              <w:pStyle w:val="14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血液回收机</w:t>
            </w:r>
          </w:p>
        </w:tc>
        <w:tc>
          <w:tcPr>
            <w:tcW w:w="6195" w:type="dxa"/>
          </w:tcPr>
          <w:p w14:paraId="3D0320D2"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操作模式：自动模式、半自动模式（二者可随意转换）、手动模式；并具备慢速、中速、快速、紧急等多种处理方式。</w:t>
            </w:r>
          </w:p>
          <w:p w14:paraId="17AFC4AB"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2、具备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125ml小回收罐操作程序（可供儿童使用）。</w:t>
            </w:r>
          </w:p>
          <w:p w14:paraId="6D176F76"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3、流量控制：具备一个独立的液体滚压泵和三个独立的管道夹系统。</w:t>
            </w:r>
          </w:p>
          <w:p w14:paraId="3A7A976A"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液体滚压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泵流量：20—1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毫升/分（分级可调）。</w:t>
            </w:r>
          </w:p>
          <w:p w14:paraId="2D286B7E"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50－1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毫升/分，每档50毫升增减；20－2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 xml:space="preserve">毫升/分，100毫升/分以下时，每档10毫升增减，100－200毫升/分时，每档20毫升增减。 </w:t>
            </w:r>
          </w:p>
          <w:p w14:paraId="35CBD3CE">
            <w:pPr>
              <w:spacing w:line="360" w:lineRule="auto"/>
              <w:ind w:left="420" w:hanging="420" w:hangingChars="175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5、界面显示：彩色液晶显示屏，图文数据显示，中文操作界面。</w:t>
            </w:r>
          </w:p>
          <w:p w14:paraId="0446CFEC"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6、自体血液回输常规处理速度：三分钟处理回收≥250ml浓缩血细胞。</w:t>
            </w:r>
          </w:p>
          <w:p w14:paraId="065617FB"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7、设备具备总结功能，机器能自动统计出回收血量、清洗量等，便于临床总结。</w:t>
            </w:r>
          </w:p>
          <w:p w14:paraId="1C577503"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8、设备具有断电保护功能，接入电源后能够继续断电前的工作，同时具备防静电干扰。</w:t>
            </w:r>
          </w:p>
          <w:p w14:paraId="525F2196"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9、红细胞回收率：≥95%</w:t>
            </w:r>
          </w:p>
          <w:p w14:paraId="630E5A69"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10、血液经回收机处理后红细胞压积：≥50%。</w:t>
            </w:r>
          </w:p>
          <w:p w14:paraId="5641DF2E"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11、抗凝剂清除率： &gt; 98%</w:t>
            </w:r>
          </w:p>
          <w:p w14:paraId="1D4B83FD"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12、破碎细胞、游离血红蛋白、炎性因子等有害物质清除率 &gt; 98%</w:t>
            </w:r>
          </w:p>
          <w:p w14:paraId="5CEC1ACF"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  <w:t>13、标准清洗液用量：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  <w:t>1000ml</w:t>
            </w:r>
          </w:p>
          <w:p w14:paraId="791B73CC"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bookmarkStart w:id="0" w:name="OLE_LINK5"/>
            <w:bookmarkStart w:id="1" w:name="OLE_LINK3"/>
            <w:bookmarkStart w:id="2" w:name="OLE_LINK7"/>
            <w:bookmarkStart w:id="3" w:name="OLE_LINK4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14、离心机最高转速：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5600转/分</w:t>
            </w:r>
            <w:bookmarkEnd w:id="0"/>
            <w:bookmarkEnd w:id="1"/>
            <w:bookmarkEnd w:id="2"/>
            <w:bookmarkEnd w:id="3"/>
          </w:p>
          <w:p w14:paraId="712F08DC"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15、具备血液成份分离功能。</w:t>
            </w:r>
          </w:p>
          <w:p w14:paraId="6E44076D"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16、具有红细胞血层检测功能。</w:t>
            </w:r>
          </w:p>
          <w:p w14:paraId="5F60EEF9"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17、具备气泡检测功能。</w:t>
            </w:r>
          </w:p>
          <w:p w14:paraId="013B58BC"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18、具有精密断流监测及血层监测传感器。</w:t>
            </w:r>
          </w:p>
          <w:p w14:paraId="504D381C"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19、具备井盖安全报警、泵超负荷报警和压力检测报警功能。</w:t>
            </w:r>
          </w:p>
          <w:p w14:paraId="06CCCBAA"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20、具备抗颠簸摇摆功能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特别安装减振系统，可以满足舰船、车载条件下机器正常工作。</w:t>
            </w:r>
          </w:p>
          <w:p w14:paraId="47BFB22F"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21、工作条件：</w:t>
            </w:r>
          </w:p>
          <w:p w14:paraId="2B4ACC97"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）本机噪声：≤55db；</w:t>
            </w:r>
          </w:p>
          <w:p w14:paraId="254759AF"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22、配套耗材：</w:t>
            </w:r>
          </w:p>
          <w:p w14:paraId="2DC78723"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1）进血管、清洗液管、排血管、收集袋（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1000ml）、废液袋（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10000ml）。</w:t>
            </w:r>
          </w:p>
          <w:p w14:paraId="3F87E1C0"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（2）过滤储血器容积：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2000毫升。过滤孔径40µ。</w:t>
            </w:r>
          </w:p>
          <w:p w14:paraId="153DBC76"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（3）血液回收罐容积：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0毫升（静态）；动态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0毫升。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0毫升（静态）；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动态1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毫升。</w:t>
            </w:r>
          </w:p>
          <w:p w14:paraId="1576B46D">
            <w:pPr>
              <w:pStyle w:val="12"/>
              <w:spacing w:before="0" w:beforeAutospacing="0" w:after="0" w:afterAutospacing="0" w:line="360" w:lineRule="exact"/>
              <w:ind w:right="45"/>
              <w:jc w:val="both"/>
              <w:rPr>
                <w:rFonts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23.配置清单：</w:t>
            </w:r>
          </w:p>
          <w:tbl>
            <w:tblPr>
              <w:tblStyle w:val="1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9"/>
              <w:gridCol w:w="1151"/>
            </w:tblGrid>
            <w:tr w14:paraId="5CA23AA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989" w:type="dxa"/>
                </w:tcPr>
                <w:p w14:paraId="39A0E9D4">
                  <w:pPr>
                    <w:spacing w:line="360" w:lineRule="auto"/>
                    <w:ind w:firstLine="235" w:firstLineChars="98"/>
                    <w:rPr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highlight w:val="none"/>
                    </w:rPr>
                    <w:t>1、主机</w:t>
                  </w:r>
                </w:p>
              </w:tc>
              <w:tc>
                <w:tcPr>
                  <w:tcW w:w="1151" w:type="dxa"/>
                </w:tcPr>
                <w:p w14:paraId="64BF8604">
                  <w:pPr>
                    <w:spacing w:line="360" w:lineRule="auto"/>
                    <w:ind w:firstLine="235" w:firstLineChars="98"/>
                    <w:rPr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highlight w:val="none"/>
                      <w:lang w:eastAsia="zh-CN"/>
                    </w:rPr>
                    <w:t>≥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highlight w:val="none"/>
                    </w:rPr>
                    <w:t>1台</w:t>
                  </w:r>
                </w:p>
              </w:tc>
            </w:tr>
            <w:tr w14:paraId="24384B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9" w:type="dxa"/>
                </w:tcPr>
                <w:p w14:paraId="12AA3E96">
                  <w:pPr>
                    <w:spacing w:line="360" w:lineRule="auto"/>
                    <w:ind w:firstLine="235" w:firstLineChars="98"/>
                    <w:rPr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highlight w:val="none"/>
                    </w:rPr>
                    <w:t>2、仪器承载车</w:t>
                  </w:r>
                </w:p>
              </w:tc>
              <w:tc>
                <w:tcPr>
                  <w:tcW w:w="1151" w:type="dxa"/>
                </w:tcPr>
                <w:p w14:paraId="0EE98E15">
                  <w:pPr>
                    <w:spacing w:line="360" w:lineRule="auto"/>
                    <w:ind w:firstLine="235" w:firstLineChars="98"/>
                    <w:rPr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highlight w:val="none"/>
                      <w:lang w:eastAsia="zh-CN"/>
                    </w:rPr>
                    <w:t>≥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highlight w:val="none"/>
                    </w:rPr>
                    <w:t>1台</w:t>
                  </w:r>
                </w:p>
              </w:tc>
            </w:tr>
            <w:tr w14:paraId="08F457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9" w:type="dxa"/>
                </w:tcPr>
                <w:p w14:paraId="01352253">
                  <w:pPr>
                    <w:spacing w:line="360" w:lineRule="auto"/>
                    <w:ind w:firstLine="235" w:firstLineChars="98"/>
                    <w:rPr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highlight w:val="none"/>
                    </w:rPr>
                    <w:t>3、立杆</w:t>
                  </w:r>
                </w:p>
              </w:tc>
              <w:tc>
                <w:tcPr>
                  <w:tcW w:w="1151" w:type="dxa"/>
                </w:tcPr>
                <w:p w14:paraId="72AFF287">
                  <w:pPr>
                    <w:spacing w:line="360" w:lineRule="auto"/>
                    <w:ind w:firstLine="235" w:firstLineChars="98"/>
                    <w:rPr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highlight w:val="none"/>
                      <w:lang w:eastAsia="zh-CN"/>
                    </w:rPr>
                    <w:t>≥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highlight w:val="none"/>
                    </w:rPr>
                    <w:t>1套</w:t>
                  </w:r>
                </w:p>
              </w:tc>
            </w:tr>
            <w:tr w14:paraId="008ED7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9" w:type="dxa"/>
                </w:tcPr>
                <w:p w14:paraId="114C8E4A">
                  <w:pPr>
                    <w:spacing w:line="360" w:lineRule="auto"/>
                    <w:ind w:firstLine="235" w:firstLineChars="98"/>
                    <w:rPr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highlight w:val="none"/>
                    </w:rPr>
                    <w:t>4、托架</w:t>
                  </w:r>
                </w:p>
              </w:tc>
              <w:tc>
                <w:tcPr>
                  <w:tcW w:w="1151" w:type="dxa"/>
                </w:tcPr>
                <w:p w14:paraId="7E167B3A">
                  <w:pPr>
                    <w:spacing w:line="360" w:lineRule="auto"/>
                    <w:ind w:firstLine="235" w:firstLineChars="98"/>
                    <w:rPr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highlight w:val="none"/>
                      <w:lang w:eastAsia="zh-CN"/>
                    </w:rPr>
                    <w:t>≥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highlight w:val="none"/>
                    </w:rPr>
                    <w:t>1套</w:t>
                  </w:r>
                </w:p>
              </w:tc>
            </w:tr>
            <w:tr w14:paraId="25A5F7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9" w:type="dxa"/>
                </w:tcPr>
                <w:p w14:paraId="605E4C2C">
                  <w:pPr>
                    <w:spacing w:line="360" w:lineRule="auto"/>
                    <w:ind w:firstLine="235" w:firstLineChars="98"/>
                    <w:rPr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highlight w:val="none"/>
                    </w:rPr>
                    <w:t>5、吊环</w:t>
                  </w:r>
                </w:p>
              </w:tc>
              <w:tc>
                <w:tcPr>
                  <w:tcW w:w="1151" w:type="dxa"/>
                </w:tcPr>
                <w:p w14:paraId="027FBF61">
                  <w:pPr>
                    <w:spacing w:line="360" w:lineRule="auto"/>
                    <w:ind w:firstLine="235" w:firstLineChars="98"/>
                    <w:rPr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highlight w:val="none"/>
                      <w:lang w:eastAsia="zh-CN"/>
                    </w:rPr>
                    <w:t>≥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highlight w:val="none"/>
                    </w:rPr>
                    <w:t>1套</w:t>
                  </w:r>
                </w:p>
              </w:tc>
            </w:tr>
            <w:tr w14:paraId="5008BB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9" w:type="dxa"/>
                </w:tcPr>
                <w:p w14:paraId="25E71C0A">
                  <w:pPr>
                    <w:spacing w:line="360" w:lineRule="auto"/>
                    <w:ind w:firstLine="235" w:firstLineChars="98"/>
                    <w:rPr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highlight w:val="none"/>
                    </w:rPr>
                    <w:t>6、电源线</w:t>
                  </w:r>
                </w:p>
              </w:tc>
              <w:tc>
                <w:tcPr>
                  <w:tcW w:w="1151" w:type="dxa"/>
                </w:tcPr>
                <w:p w14:paraId="195D438C">
                  <w:pPr>
                    <w:spacing w:line="360" w:lineRule="auto"/>
                    <w:ind w:firstLine="235" w:firstLineChars="98"/>
                    <w:rPr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highlight w:val="none"/>
                      <w:lang w:eastAsia="zh-CN"/>
                    </w:rPr>
                    <w:t>≥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highlight w:val="none"/>
                    </w:rPr>
                    <w:t>1根</w:t>
                  </w:r>
                </w:p>
              </w:tc>
            </w:tr>
            <w:tr w14:paraId="0D4B1E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9" w:type="dxa"/>
                </w:tcPr>
                <w:p w14:paraId="22688012">
                  <w:pPr>
                    <w:spacing w:line="360" w:lineRule="auto"/>
                    <w:ind w:firstLine="235" w:firstLineChars="98"/>
                    <w:rPr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highlight w:val="none"/>
                    </w:rPr>
                    <w:t>7、保险管</w:t>
                  </w:r>
                </w:p>
              </w:tc>
              <w:tc>
                <w:tcPr>
                  <w:tcW w:w="1151" w:type="dxa"/>
                </w:tcPr>
                <w:p w14:paraId="785BF65B">
                  <w:pPr>
                    <w:spacing w:line="360" w:lineRule="auto"/>
                    <w:ind w:firstLine="235" w:firstLineChars="98"/>
                    <w:rPr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highlight w:val="none"/>
                      <w:lang w:eastAsia="zh-CN"/>
                    </w:rPr>
                    <w:t>≥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highlight w:val="none"/>
                    </w:rPr>
                    <w:t>2支</w:t>
                  </w:r>
                </w:p>
              </w:tc>
            </w:tr>
            <w:tr w14:paraId="06AA68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9" w:type="dxa"/>
                </w:tcPr>
                <w:p w14:paraId="5BC68D0D">
                  <w:pPr>
                    <w:spacing w:line="360" w:lineRule="auto"/>
                    <w:ind w:firstLine="235" w:firstLineChars="98"/>
                    <w:rPr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highlight w:val="none"/>
                    </w:rPr>
                    <w:t>8、使用说明书</w:t>
                  </w:r>
                </w:p>
              </w:tc>
              <w:tc>
                <w:tcPr>
                  <w:tcW w:w="1151" w:type="dxa"/>
                </w:tcPr>
                <w:p w14:paraId="7791B972">
                  <w:pPr>
                    <w:spacing w:line="360" w:lineRule="auto"/>
                    <w:ind w:firstLine="235" w:firstLineChars="98"/>
                    <w:rPr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highlight w:val="none"/>
                      <w:lang w:eastAsia="zh-CN"/>
                    </w:rPr>
                    <w:t>≥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highlight w:val="none"/>
                    </w:rPr>
                    <w:t>1份</w:t>
                  </w:r>
                </w:p>
              </w:tc>
            </w:tr>
            <w:tr w14:paraId="0AA1C7C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9" w:type="dxa"/>
                </w:tcPr>
                <w:p w14:paraId="439CA558">
                  <w:pPr>
                    <w:spacing w:line="360" w:lineRule="auto"/>
                    <w:ind w:firstLine="235" w:firstLineChars="98"/>
                    <w:rPr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highlight w:val="none"/>
                    </w:rPr>
                    <w:t>9、保修卡</w:t>
                  </w:r>
                </w:p>
              </w:tc>
              <w:tc>
                <w:tcPr>
                  <w:tcW w:w="1151" w:type="dxa"/>
                </w:tcPr>
                <w:p w14:paraId="17A3F301">
                  <w:pPr>
                    <w:spacing w:line="360" w:lineRule="auto"/>
                    <w:ind w:firstLine="235" w:firstLineChars="98"/>
                    <w:rPr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highlight w:val="none"/>
                      <w:lang w:eastAsia="zh-CN"/>
                    </w:rPr>
                    <w:t>≥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highlight w:val="none"/>
                    </w:rPr>
                    <w:t>1份</w:t>
                  </w:r>
                </w:p>
              </w:tc>
            </w:tr>
            <w:tr w14:paraId="163402E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9" w:type="dxa"/>
                </w:tcPr>
                <w:p w14:paraId="4F9F2945">
                  <w:pPr>
                    <w:ind w:firstLine="240" w:firstLineChars="100"/>
                    <w:rPr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highlight w:val="none"/>
                    </w:rPr>
                    <w:t>10、合格证</w:t>
                  </w:r>
                </w:p>
              </w:tc>
              <w:tc>
                <w:tcPr>
                  <w:tcW w:w="1151" w:type="dxa"/>
                </w:tcPr>
                <w:p w14:paraId="45A8B4BF">
                  <w:pPr>
                    <w:ind w:firstLine="240" w:firstLineChars="100"/>
                    <w:rPr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highlight w:val="none"/>
                      <w:lang w:eastAsia="zh-CN"/>
                    </w:rPr>
                    <w:t>≥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highlight w:val="none"/>
                    </w:rPr>
                    <w:t>1份</w:t>
                  </w:r>
                </w:p>
              </w:tc>
            </w:tr>
          </w:tbl>
          <w:p w14:paraId="15B79AED">
            <w:pPr>
              <w:pStyle w:val="12"/>
              <w:spacing w:before="0" w:beforeAutospacing="0" w:after="0" w:afterAutospacing="0" w:line="360" w:lineRule="exact"/>
              <w:ind w:right="45"/>
              <w:jc w:val="both"/>
              <w:rPr>
                <w:rFonts w:asciiTheme="minorEastAsia" w:hAnsiTheme="minorEastAsia" w:eastAsiaTheme="minorEastAsia" w:cstheme="minorEastAsia"/>
              </w:rPr>
            </w:pPr>
          </w:p>
          <w:p w14:paraId="5A7946EE">
            <w:pPr>
              <w:pStyle w:val="14"/>
              <w:ind w:firstLine="0"/>
              <w:rPr>
                <w:rFonts w:cs="宋体"/>
              </w:rPr>
            </w:pPr>
          </w:p>
        </w:tc>
        <w:tc>
          <w:tcPr>
            <w:tcW w:w="915" w:type="dxa"/>
            <w:vAlign w:val="center"/>
          </w:tcPr>
          <w:p w14:paraId="4C4A6AB9">
            <w:pPr>
              <w:pStyle w:val="14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1台</w:t>
            </w:r>
          </w:p>
        </w:tc>
        <w:tc>
          <w:tcPr>
            <w:tcW w:w="959" w:type="dxa"/>
            <w:vAlign w:val="center"/>
          </w:tcPr>
          <w:p w14:paraId="23FE26FE">
            <w:pPr>
              <w:pStyle w:val="14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30</w:t>
            </w:r>
          </w:p>
        </w:tc>
      </w:tr>
    </w:tbl>
    <w:p w14:paraId="785088ED">
      <w:pPr>
        <w:pStyle w:val="14"/>
        <w:ind w:firstLine="0"/>
        <w:rPr>
          <w:rFonts w:asciiTheme="minorEastAsia" w:hAnsiTheme="minorEastAsia" w:eastAsiaTheme="minorEastAsia" w:cstheme="minorEastAsia"/>
          <w:b/>
        </w:rPr>
      </w:pPr>
    </w:p>
    <w:p w14:paraId="2956EE14">
      <w:pPr>
        <w:pStyle w:val="14"/>
        <w:ind w:firstLine="0"/>
        <w:rPr>
          <w:rFonts w:asciiTheme="minorEastAsia" w:hAnsiTheme="minorEastAsia" w:eastAsiaTheme="minorEastAsia" w:cstheme="minorEastAsia"/>
          <w:b/>
        </w:rPr>
      </w:pPr>
    </w:p>
    <w:p w14:paraId="796EB9FA">
      <w:pPr>
        <w:pStyle w:val="14"/>
        <w:ind w:firstLine="0"/>
        <w:rPr>
          <w:rFonts w:asciiTheme="minorEastAsia" w:hAnsiTheme="minorEastAsia" w:eastAsiaTheme="minorEastAsia" w:cstheme="minorEastAsia"/>
          <w:b/>
        </w:rPr>
      </w:pPr>
      <w:bookmarkStart w:id="4" w:name="_GoBack"/>
      <w:bookmarkEnd w:id="4"/>
    </w:p>
    <w:p w14:paraId="4E021E5D">
      <w:pPr>
        <w:pStyle w:val="14"/>
        <w:ind w:firstLine="0"/>
        <w:rPr>
          <w:rFonts w:asciiTheme="minorEastAsia" w:hAnsiTheme="minorEastAsia" w:eastAsiaTheme="minorEastAsia" w:cstheme="minorEastAsia"/>
          <w:b/>
        </w:rPr>
      </w:pPr>
    </w:p>
    <w:p w14:paraId="2328E1C3">
      <w:pPr>
        <w:pStyle w:val="14"/>
        <w:ind w:firstLine="0"/>
        <w:rPr>
          <w:rFonts w:asciiTheme="minorEastAsia" w:hAnsiTheme="minorEastAsia" w:eastAsiaTheme="minorEastAsia" w:cstheme="minorEastAsia"/>
          <w:b/>
        </w:rPr>
      </w:pPr>
    </w:p>
    <w:p w14:paraId="66A710B9">
      <w:pPr>
        <w:pStyle w:val="14"/>
        <w:ind w:firstLine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                    </w:t>
      </w:r>
      <w:r>
        <w:rPr>
          <w:rFonts w:hint="eastAsia" w:asciiTheme="minorEastAsia" w:hAnsiTheme="minorEastAsia" w:eastAsiaTheme="minorEastAsia" w:cstheme="minorEastAsia"/>
          <w:b/>
        </w:rPr>
        <w:t>单位：万元</w:t>
      </w:r>
    </w:p>
    <w:tbl>
      <w:tblPr>
        <w:tblStyle w:val="16"/>
        <w:tblpPr w:leftFromText="180" w:rightFromText="180" w:vertAnchor="text" w:horzAnchor="page" w:tblpX="1845" w:tblpY="87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195"/>
        <w:gridCol w:w="915"/>
        <w:gridCol w:w="1418"/>
      </w:tblGrid>
      <w:tr w14:paraId="09CBD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</w:tcPr>
          <w:p w14:paraId="0D7295FA">
            <w:pPr>
              <w:pStyle w:val="14"/>
              <w:ind w:firstLine="0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名称</w:t>
            </w:r>
          </w:p>
        </w:tc>
        <w:tc>
          <w:tcPr>
            <w:tcW w:w="6195" w:type="dxa"/>
          </w:tcPr>
          <w:p w14:paraId="3FC41B85">
            <w:pPr>
              <w:pStyle w:val="14"/>
              <w:ind w:firstLine="0"/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采购需求</w:t>
            </w:r>
          </w:p>
        </w:tc>
        <w:tc>
          <w:tcPr>
            <w:tcW w:w="915" w:type="dxa"/>
          </w:tcPr>
          <w:p w14:paraId="37AC4AED">
            <w:pPr>
              <w:pStyle w:val="14"/>
              <w:ind w:firstLine="0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数量</w:t>
            </w:r>
          </w:p>
        </w:tc>
        <w:tc>
          <w:tcPr>
            <w:tcW w:w="1418" w:type="dxa"/>
          </w:tcPr>
          <w:p w14:paraId="5777D440">
            <w:pPr>
              <w:pStyle w:val="14"/>
              <w:ind w:firstLine="0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预算单价</w:t>
            </w:r>
          </w:p>
        </w:tc>
      </w:tr>
      <w:tr w14:paraId="6A0C4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27" w:type="dxa"/>
            <w:vAlign w:val="center"/>
          </w:tcPr>
          <w:p w14:paraId="5192C5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szCs w:val="21"/>
              </w:rPr>
              <w:t>麻醉呼吸回路消毒机</w:t>
            </w:r>
          </w:p>
        </w:tc>
        <w:tc>
          <w:tcPr>
            <w:tcW w:w="6195" w:type="dxa"/>
          </w:tcPr>
          <w:p w14:paraId="63F5FAC0">
            <w:pPr>
              <w:pStyle w:val="3"/>
              <w:numPr>
                <w:ilvl w:val="0"/>
                <w:numId w:val="2"/>
              </w:numPr>
              <w:spacing w:before="0" w:line="500" w:lineRule="atLeast"/>
              <w:ind w:firstLine="0" w:firstLineChars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消毒原理：注册证标明使用醇类复合消毒剂或过氧化氢消毒液、臭氧。</w:t>
            </w:r>
          </w:p>
          <w:p w14:paraId="1F08B21C">
            <w:pPr>
              <w:pStyle w:val="3"/>
              <w:spacing w:before="0" w:line="500" w:lineRule="atLeast"/>
              <w:ind w:firstLine="0" w:firstLineChars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1.1消毒因子：复合醇消毒液有效成份明确：乙醇、异丙醇（乙醇含量（78±5）%（v/v）；异丙醇（15±1）%（w/w））。且消毒液需提供无毒检验报告，消毒剂使用说明应包含适用于麻醉机、呼吸机消毒等字样，避免不当使用消毒剂导致麻醉机、呼吸机损坏（提供产品说明）。</w:t>
            </w:r>
            <w:r>
              <w:rPr>
                <w:rFonts w:hint="eastAsia" w:ascii="宋体" w:hAnsi="宋体"/>
                <w:bCs/>
                <w:sz w:val="24"/>
              </w:rPr>
              <w:br w:type="textWrapping"/>
            </w:r>
            <w:r>
              <w:rPr>
                <w:rFonts w:hint="eastAsia" w:ascii="宋体" w:hAnsi="宋体"/>
                <w:bCs/>
                <w:sz w:val="24"/>
              </w:rPr>
              <w:t>1.2消毒因子：过氧化氢。</w:t>
            </w:r>
          </w:p>
          <w:p w14:paraId="7EC5683C">
            <w:pPr>
              <w:pStyle w:val="3"/>
              <w:spacing w:before="0" w:line="500" w:lineRule="atLeast"/>
              <w:ind w:firstLine="0" w:firstLineChars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1.3</w:t>
            </w:r>
            <w:r>
              <w:rPr>
                <w:rFonts w:ascii="宋体" w:hAnsi="宋体"/>
                <w:bCs/>
                <w:sz w:val="24"/>
              </w:rPr>
              <w:t>消毒因子：医用氧源制备高纯度臭氧</w:t>
            </w:r>
            <w:r>
              <w:rPr>
                <w:rFonts w:hint="eastAsia" w:ascii="宋体" w:hAnsi="宋体"/>
                <w:bCs/>
                <w:sz w:val="24"/>
              </w:rPr>
              <w:t>。</w:t>
            </w:r>
          </w:p>
          <w:p w14:paraId="6759C0F6">
            <w:pPr>
              <w:pStyle w:val="3"/>
              <w:numPr>
                <w:ilvl w:val="0"/>
                <w:numId w:val="2"/>
              </w:numPr>
              <w:spacing w:before="0" w:line="500" w:lineRule="atLeast"/>
              <w:ind w:firstLine="0" w:firstLineChars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产品资质</w:t>
            </w:r>
          </w:p>
          <w:p w14:paraId="4E727653">
            <w:pPr>
              <w:pStyle w:val="3"/>
              <w:spacing w:before="0" w:line="500" w:lineRule="atLeast"/>
              <w:ind w:firstLine="0" w:firstLineChars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2.1生产厂家具有二类医疗器械生产许可证。</w:t>
            </w:r>
          </w:p>
          <w:p w14:paraId="2D09B271">
            <w:pPr>
              <w:pStyle w:val="3"/>
              <w:spacing w:before="0" w:line="500" w:lineRule="atLeast"/>
              <w:ind w:firstLine="0" w:firstLineChars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2.2具有消毒产品生产企业卫生许可证。</w:t>
            </w:r>
          </w:p>
          <w:p w14:paraId="6F3313A7">
            <w:pPr>
              <w:pStyle w:val="3"/>
              <w:spacing w:before="0" w:line="500" w:lineRule="atLeast"/>
              <w:ind w:firstLine="0" w:firstLineChars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2.3产品具有医疗器械注册证，醇类复合消毒剂提供卫生安全评价报告。</w:t>
            </w:r>
          </w:p>
          <w:p w14:paraId="4F6A0758">
            <w:pPr>
              <w:pStyle w:val="3"/>
              <w:spacing w:before="0" w:line="500" w:lineRule="atLeast"/>
              <w:ind w:firstLine="0" w:firstLineChars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3、适用范围：此设备能够对麻醉机内部回路消毒和对呼吸机内部回路、进气端和呼出端消毒。</w:t>
            </w:r>
          </w:p>
          <w:p w14:paraId="40425ED8">
            <w:pPr>
              <w:pStyle w:val="3"/>
              <w:spacing w:before="0" w:line="500" w:lineRule="atLeast"/>
              <w:ind w:firstLine="0" w:firstLineChars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4、消毒效果：满足《消毒技术规范》最高要求：</w:t>
            </w:r>
          </w:p>
          <w:p w14:paraId="30A37187">
            <w:pPr>
              <w:pStyle w:val="3"/>
              <w:spacing w:before="0" w:line="500" w:lineRule="atLeast"/>
              <w:ind w:firstLine="0" w:firstLineChars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4.1必须杀灭芽孢，符合卫生部对消毒设备高水平消毒要求,枯草杆菌黑色变种芽孢灭菌对数值：＞3.0。</w:t>
            </w:r>
          </w:p>
          <w:p w14:paraId="4C9A35CC">
            <w:pPr>
              <w:pStyle w:val="3"/>
              <w:spacing w:before="0" w:line="500" w:lineRule="atLeast"/>
              <w:ind w:firstLine="0" w:firstLineChars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4.2特定菌株杀灭效果：龟分枝杆菌脓肿亚种的杀灭对数值&gt;4.0、脊髓灰质炎病毒的杀灭对数值&gt;4.0、白色念珠菌的杀灭对值&gt;4.0、大肠杆菌的杀灭对数值&gt;5.0、金黄色葡萄球菌的杀灭对数值&gt;5.0、铜绿假单菌的杀灭对数值&gt;5.0。</w:t>
            </w:r>
          </w:p>
          <w:p w14:paraId="60F65023">
            <w:pPr>
              <w:pStyle w:val="3"/>
              <w:spacing w:before="0" w:line="500" w:lineRule="atLeast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4.3对人类冠状病毒杀灭对数值＞4.0。</w:t>
            </w:r>
          </w:p>
          <w:p w14:paraId="0397D284">
            <w:pPr>
              <w:pStyle w:val="3"/>
              <w:spacing w:before="0" w:line="500" w:lineRule="atLeast"/>
              <w:ind w:firstLine="0" w:firstLineChars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5、消毒安全性</w:t>
            </w:r>
          </w:p>
          <w:p w14:paraId="79856E39">
            <w:pPr>
              <w:pStyle w:val="3"/>
              <w:spacing w:before="0" w:line="500" w:lineRule="atLeast"/>
              <w:ind w:firstLine="0" w:firstLineChars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5.1使用醇类复合消毒剂时无腐蚀性：对不锈钢、碳钢、铝、铜均可以达到基本无腐蚀。有效避免呼吸机内部器件由腐蚀造成的漏气、检测不准确和损坏。须提供《全国消毒产品网上备案信息服务平台》备案截图。</w:t>
            </w:r>
          </w:p>
          <w:p w14:paraId="61289339">
            <w:pPr>
              <w:pStyle w:val="3"/>
              <w:spacing w:before="0" w:line="500" w:lineRule="atLeast"/>
              <w:ind w:firstLine="0" w:firstLineChars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5.2无刺激性、无毒性:避免消毒过后，对病患造成呼吸道损害。</w:t>
            </w:r>
            <w:r>
              <w:rPr>
                <w:rFonts w:hint="eastAsia" w:ascii="宋体" w:hAnsi="宋体"/>
                <w:bCs/>
                <w:sz w:val="24"/>
              </w:rPr>
              <w:br w:type="textWrapping"/>
            </w:r>
            <w:r>
              <w:rPr>
                <w:rFonts w:hint="eastAsia" w:ascii="宋体" w:hAnsi="宋体"/>
                <w:bCs/>
                <w:sz w:val="24"/>
              </w:rPr>
              <w:t>5.3消毒过程中管路内的臭氧浓度＞100 mg/m3，最高值可达196.5mg/m3，更精准的臭氧浓度控制，保证消毒效果的同时，减少对麻醉机、呼吸机内回路的影响。</w:t>
            </w:r>
          </w:p>
          <w:p w14:paraId="660A34A3">
            <w:pPr>
              <w:pStyle w:val="3"/>
              <w:spacing w:before="0" w:line="500" w:lineRule="atLeast"/>
              <w:ind w:firstLine="0" w:firstLineChars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6、消毒机提供双循环、六出口消毒系统与运行呼吸机进出端完成动态消毒。</w:t>
            </w:r>
          </w:p>
          <w:p w14:paraId="35389114">
            <w:pPr>
              <w:pStyle w:val="3"/>
              <w:spacing w:before="0" w:line="500" w:lineRule="atLeast"/>
              <w:ind w:firstLine="0" w:firstLineChars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7、温度检测：温度控制装置，监控核心部位温度，保证机器低于55°内部温度运行。</w:t>
            </w:r>
          </w:p>
          <w:p w14:paraId="24685466">
            <w:pPr>
              <w:pStyle w:val="3"/>
              <w:spacing w:before="0" w:line="500" w:lineRule="atLeast"/>
              <w:ind w:firstLine="0" w:firstLineChars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8、</w:t>
            </w:r>
            <w:r>
              <w:rPr>
                <w:rFonts w:ascii="宋体" w:hAnsi="宋体"/>
                <w:bCs/>
                <w:sz w:val="24"/>
              </w:rPr>
              <w:t>打印消毒记录：消毒结束后，可打印消毒记录，方便使用方查验</w:t>
            </w:r>
            <w:r>
              <w:rPr>
                <w:rFonts w:hint="eastAsia" w:ascii="宋体" w:hAnsi="宋体"/>
                <w:bCs/>
                <w:sz w:val="24"/>
              </w:rPr>
              <w:t>。</w:t>
            </w:r>
          </w:p>
          <w:p w14:paraId="31AB18F7">
            <w:pPr>
              <w:pStyle w:val="3"/>
              <w:spacing w:before="0" w:line="500" w:lineRule="atLeast"/>
              <w:ind w:firstLine="0" w:firstLineChars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9、</w:t>
            </w:r>
            <w:r>
              <w:rPr>
                <w:rFonts w:ascii="宋体" w:hAnsi="宋体"/>
                <w:bCs/>
                <w:sz w:val="24"/>
              </w:rPr>
              <w:t>自动加液:采用自动加液方式，无液自动报警，更加合理人性化。</w:t>
            </w:r>
          </w:p>
          <w:p w14:paraId="78627646">
            <w:pPr>
              <w:pStyle w:val="3"/>
              <w:spacing w:before="0" w:line="500" w:lineRule="atLeast"/>
              <w:ind w:firstLine="0" w:firstLineChars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10、消毒过程中，无需使用一次性过滤装置，减少医院消毒费用，臭氧消毒保证内回路外环境O3浓度为＜0.16 mg/m³,低于国家标准，可人机共存，确保使用时环境污染，无需单独操作空间，无消毒场所面积大小要求。</w:t>
            </w:r>
          </w:p>
          <w:p w14:paraId="265417B3">
            <w:pPr>
              <w:pStyle w:val="3"/>
              <w:spacing w:before="0" w:line="500" w:lineRule="atLeast"/>
              <w:ind w:firstLine="0" w:firstLineChars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11、其他：噪声≤55dB；电源：AC220V±22V/50Hz±1Hz。</w:t>
            </w:r>
          </w:p>
          <w:p w14:paraId="2843D0E0">
            <w:pPr>
              <w:pStyle w:val="12"/>
              <w:spacing w:before="0" w:beforeAutospacing="0" w:after="0" w:afterAutospacing="0" w:line="360" w:lineRule="exact"/>
              <w:ind w:right="45" w:firstLine="240" w:firstLineChars="100"/>
              <w:jc w:val="both"/>
              <w:rPr>
                <w:rFonts w:asciiTheme="minorEastAsia" w:hAnsiTheme="minorEastAsia" w:eastAsiaTheme="minorEastAsia" w:cstheme="minorEastAsia"/>
              </w:rPr>
            </w:pPr>
          </w:p>
          <w:p w14:paraId="064C36C2">
            <w:pPr>
              <w:pStyle w:val="14"/>
              <w:ind w:firstLine="0"/>
              <w:rPr>
                <w:rFonts w:cs="宋体"/>
              </w:rPr>
            </w:pPr>
          </w:p>
        </w:tc>
        <w:tc>
          <w:tcPr>
            <w:tcW w:w="915" w:type="dxa"/>
            <w:vAlign w:val="center"/>
          </w:tcPr>
          <w:p w14:paraId="485F2C0A">
            <w:pPr>
              <w:pStyle w:val="14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1台</w:t>
            </w:r>
          </w:p>
        </w:tc>
        <w:tc>
          <w:tcPr>
            <w:tcW w:w="1418" w:type="dxa"/>
            <w:vAlign w:val="center"/>
          </w:tcPr>
          <w:p w14:paraId="69B23219">
            <w:pPr>
              <w:pStyle w:val="14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14</w:t>
            </w:r>
          </w:p>
        </w:tc>
      </w:tr>
    </w:tbl>
    <w:p w14:paraId="5E1614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5E4D1F"/>
    <w:multiLevelType w:val="multilevel"/>
    <w:tmpl w:val="1A5E4D1F"/>
    <w:lvl w:ilvl="0" w:tentative="0">
      <w:start w:val="1"/>
      <w:numFmt w:val="decimal"/>
      <w:lvlText w:val="%1."/>
      <w:lvlJc w:val="left"/>
      <w:pPr>
        <w:ind w:left="640" w:hanging="420"/>
      </w:pPr>
    </w:lvl>
    <w:lvl w:ilvl="1" w:tentative="0">
      <w:start w:val="1"/>
      <w:numFmt w:val="decimal"/>
      <w:lvlText w:val="%2."/>
      <w:lvlJc w:val="left"/>
      <w:pPr>
        <w:ind w:left="100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80" w:hanging="420"/>
      </w:pPr>
    </w:lvl>
    <w:lvl w:ilvl="3" w:tentative="0">
      <w:start w:val="1"/>
      <w:numFmt w:val="decimal"/>
      <w:lvlText w:val="%4."/>
      <w:lvlJc w:val="left"/>
      <w:pPr>
        <w:ind w:left="1900" w:hanging="420"/>
      </w:pPr>
    </w:lvl>
    <w:lvl w:ilvl="4" w:tentative="0">
      <w:start w:val="1"/>
      <w:numFmt w:val="lowerLetter"/>
      <w:lvlText w:val="%5)"/>
      <w:lvlJc w:val="left"/>
      <w:pPr>
        <w:ind w:left="2320" w:hanging="420"/>
      </w:pPr>
    </w:lvl>
    <w:lvl w:ilvl="5" w:tentative="0">
      <w:start w:val="1"/>
      <w:numFmt w:val="lowerRoman"/>
      <w:lvlText w:val="%6."/>
      <w:lvlJc w:val="right"/>
      <w:pPr>
        <w:ind w:left="2740" w:hanging="420"/>
      </w:pPr>
    </w:lvl>
    <w:lvl w:ilvl="6" w:tentative="0">
      <w:start w:val="1"/>
      <w:numFmt w:val="decimal"/>
      <w:lvlText w:val="%7."/>
      <w:lvlJc w:val="left"/>
      <w:pPr>
        <w:ind w:left="3160" w:hanging="420"/>
      </w:pPr>
    </w:lvl>
    <w:lvl w:ilvl="7" w:tentative="0">
      <w:start w:val="1"/>
      <w:numFmt w:val="lowerLetter"/>
      <w:lvlText w:val="%8)"/>
      <w:lvlJc w:val="left"/>
      <w:pPr>
        <w:ind w:left="3580" w:hanging="420"/>
      </w:pPr>
    </w:lvl>
    <w:lvl w:ilvl="8" w:tentative="0">
      <w:start w:val="1"/>
      <w:numFmt w:val="lowerRoman"/>
      <w:lvlText w:val="%9."/>
      <w:lvlJc w:val="right"/>
      <w:pPr>
        <w:ind w:left="4000" w:hanging="420"/>
      </w:pPr>
    </w:lvl>
  </w:abstractNum>
  <w:abstractNum w:abstractNumId="1">
    <w:nsid w:val="65AD40A2"/>
    <w:multiLevelType w:val="singleLevel"/>
    <w:tmpl w:val="65AD40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MTU4YjRkMmQ5ZGZmMWZmOWU3ZjUzOTZjYjhmYzkifQ=="/>
  </w:docVars>
  <w:rsids>
    <w:rsidRoot w:val="4CD64AA3"/>
    <w:rsid w:val="00094E3D"/>
    <w:rsid w:val="000A41C9"/>
    <w:rsid w:val="000B2695"/>
    <w:rsid w:val="000D67FB"/>
    <w:rsid w:val="00166C6A"/>
    <w:rsid w:val="00224EAA"/>
    <w:rsid w:val="00225AB2"/>
    <w:rsid w:val="00295E17"/>
    <w:rsid w:val="002B3FD0"/>
    <w:rsid w:val="002C4083"/>
    <w:rsid w:val="003024B4"/>
    <w:rsid w:val="0030259F"/>
    <w:rsid w:val="003168C0"/>
    <w:rsid w:val="00330BFA"/>
    <w:rsid w:val="00335474"/>
    <w:rsid w:val="0039222C"/>
    <w:rsid w:val="003E251D"/>
    <w:rsid w:val="003E75B0"/>
    <w:rsid w:val="00411285"/>
    <w:rsid w:val="00494ECF"/>
    <w:rsid w:val="004D3905"/>
    <w:rsid w:val="00512A6F"/>
    <w:rsid w:val="00554129"/>
    <w:rsid w:val="00556F4B"/>
    <w:rsid w:val="005968E4"/>
    <w:rsid w:val="005C0BBE"/>
    <w:rsid w:val="005C22C5"/>
    <w:rsid w:val="00602F55"/>
    <w:rsid w:val="006151F9"/>
    <w:rsid w:val="00617DBB"/>
    <w:rsid w:val="00646985"/>
    <w:rsid w:val="006754E0"/>
    <w:rsid w:val="00684389"/>
    <w:rsid w:val="00684819"/>
    <w:rsid w:val="006C196D"/>
    <w:rsid w:val="006E004F"/>
    <w:rsid w:val="00721C62"/>
    <w:rsid w:val="00770E77"/>
    <w:rsid w:val="00790BFB"/>
    <w:rsid w:val="007A7AA2"/>
    <w:rsid w:val="007E597C"/>
    <w:rsid w:val="0081416C"/>
    <w:rsid w:val="00863AE3"/>
    <w:rsid w:val="008C2B6A"/>
    <w:rsid w:val="00954519"/>
    <w:rsid w:val="00976198"/>
    <w:rsid w:val="009A0CEC"/>
    <w:rsid w:val="009B32AB"/>
    <w:rsid w:val="009B53F8"/>
    <w:rsid w:val="00AF2ACA"/>
    <w:rsid w:val="00B43394"/>
    <w:rsid w:val="00C43228"/>
    <w:rsid w:val="00C61033"/>
    <w:rsid w:val="00C67A93"/>
    <w:rsid w:val="00C83BC7"/>
    <w:rsid w:val="00C951DB"/>
    <w:rsid w:val="00D478A8"/>
    <w:rsid w:val="00D510CB"/>
    <w:rsid w:val="00D65F2D"/>
    <w:rsid w:val="00E24D04"/>
    <w:rsid w:val="00E80810"/>
    <w:rsid w:val="00EE03C1"/>
    <w:rsid w:val="00F24C3F"/>
    <w:rsid w:val="00F724AD"/>
    <w:rsid w:val="00F81F13"/>
    <w:rsid w:val="00FA076C"/>
    <w:rsid w:val="00FA632B"/>
    <w:rsid w:val="00FC1278"/>
    <w:rsid w:val="012F3749"/>
    <w:rsid w:val="01445144"/>
    <w:rsid w:val="01BF44E5"/>
    <w:rsid w:val="02551A35"/>
    <w:rsid w:val="04004739"/>
    <w:rsid w:val="04FA43B7"/>
    <w:rsid w:val="05A50F26"/>
    <w:rsid w:val="0651633B"/>
    <w:rsid w:val="068F128E"/>
    <w:rsid w:val="06E710CA"/>
    <w:rsid w:val="073005F6"/>
    <w:rsid w:val="07AD40CD"/>
    <w:rsid w:val="07F12200"/>
    <w:rsid w:val="081511F6"/>
    <w:rsid w:val="08B73FD5"/>
    <w:rsid w:val="09264A12"/>
    <w:rsid w:val="095E1B17"/>
    <w:rsid w:val="097544BA"/>
    <w:rsid w:val="0ABD0ABF"/>
    <w:rsid w:val="0BCD6AE0"/>
    <w:rsid w:val="0F7A2834"/>
    <w:rsid w:val="101C1757"/>
    <w:rsid w:val="102376E3"/>
    <w:rsid w:val="108654B0"/>
    <w:rsid w:val="111C6B8B"/>
    <w:rsid w:val="115A0D82"/>
    <w:rsid w:val="11907CEC"/>
    <w:rsid w:val="12BF4D14"/>
    <w:rsid w:val="1313598F"/>
    <w:rsid w:val="13833F28"/>
    <w:rsid w:val="13961EAE"/>
    <w:rsid w:val="141D4A3D"/>
    <w:rsid w:val="14243946"/>
    <w:rsid w:val="152708B1"/>
    <w:rsid w:val="15B879AC"/>
    <w:rsid w:val="16552C21"/>
    <w:rsid w:val="16694B15"/>
    <w:rsid w:val="16F50E14"/>
    <w:rsid w:val="184C6FDF"/>
    <w:rsid w:val="1989671E"/>
    <w:rsid w:val="19E27BFB"/>
    <w:rsid w:val="1A693E78"/>
    <w:rsid w:val="1B072A87"/>
    <w:rsid w:val="1B0C6C17"/>
    <w:rsid w:val="1C6206FA"/>
    <w:rsid w:val="1C9A5519"/>
    <w:rsid w:val="1CE3087B"/>
    <w:rsid w:val="1F172EB5"/>
    <w:rsid w:val="1F2C24DC"/>
    <w:rsid w:val="1F9A3315"/>
    <w:rsid w:val="1FD004F5"/>
    <w:rsid w:val="20493CA9"/>
    <w:rsid w:val="208905F9"/>
    <w:rsid w:val="20B97541"/>
    <w:rsid w:val="20FF5038"/>
    <w:rsid w:val="216B47B8"/>
    <w:rsid w:val="21734654"/>
    <w:rsid w:val="219D6832"/>
    <w:rsid w:val="230010F2"/>
    <w:rsid w:val="23E8071D"/>
    <w:rsid w:val="254D1D5E"/>
    <w:rsid w:val="25703B26"/>
    <w:rsid w:val="26345C82"/>
    <w:rsid w:val="26B80661"/>
    <w:rsid w:val="275406D8"/>
    <w:rsid w:val="280F1D15"/>
    <w:rsid w:val="28B455BA"/>
    <w:rsid w:val="28C050DA"/>
    <w:rsid w:val="290F2EB0"/>
    <w:rsid w:val="294D3731"/>
    <w:rsid w:val="296A19BB"/>
    <w:rsid w:val="29A90F14"/>
    <w:rsid w:val="29BE3843"/>
    <w:rsid w:val="2AE80A48"/>
    <w:rsid w:val="2B4D6CA7"/>
    <w:rsid w:val="2B5D5CD9"/>
    <w:rsid w:val="2BAE2033"/>
    <w:rsid w:val="2C932A99"/>
    <w:rsid w:val="2CA451E4"/>
    <w:rsid w:val="2D1C7118"/>
    <w:rsid w:val="2D426ED6"/>
    <w:rsid w:val="2D4D587B"/>
    <w:rsid w:val="2D850E14"/>
    <w:rsid w:val="2E66017B"/>
    <w:rsid w:val="2FCB57D5"/>
    <w:rsid w:val="30E60036"/>
    <w:rsid w:val="30F11290"/>
    <w:rsid w:val="3138414C"/>
    <w:rsid w:val="31723C9C"/>
    <w:rsid w:val="31B326A2"/>
    <w:rsid w:val="321902D9"/>
    <w:rsid w:val="32440529"/>
    <w:rsid w:val="32933D30"/>
    <w:rsid w:val="32FD5AA5"/>
    <w:rsid w:val="33DE547F"/>
    <w:rsid w:val="36700E75"/>
    <w:rsid w:val="367A279E"/>
    <w:rsid w:val="372031CA"/>
    <w:rsid w:val="377F7ADE"/>
    <w:rsid w:val="38084878"/>
    <w:rsid w:val="383433C4"/>
    <w:rsid w:val="38801494"/>
    <w:rsid w:val="391D6A8B"/>
    <w:rsid w:val="39226EF2"/>
    <w:rsid w:val="39750F78"/>
    <w:rsid w:val="39B954AD"/>
    <w:rsid w:val="3A2B2649"/>
    <w:rsid w:val="3A2F74C4"/>
    <w:rsid w:val="3B181276"/>
    <w:rsid w:val="3B530501"/>
    <w:rsid w:val="3C406CD7"/>
    <w:rsid w:val="3CEA2F8E"/>
    <w:rsid w:val="3D075D34"/>
    <w:rsid w:val="3EB43064"/>
    <w:rsid w:val="3ED90D1D"/>
    <w:rsid w:val="3F47528F"/>
    <w:rsid w:val="3FA31781"/>
    <w:rsid w:val="3FBC3738"/>
    <w:rsid w:val="3FE31F43"/>
    <w:rsid w:val="402F0394"/>
    <w:rsid w:val="412D5350"/>
    <w:rsid w:val="41A456D0"/>
    <w:rsid w:val="41DF1637"/>
    <w:rsid w:val="424961B9"/>
    <w:rsid w:val="443D0386"/>
    <w:rsid w:val="4520206A"/>
    <w:rsid w:val="45FE08E0"/>
    <w:rsid w:val="4663213A"/>
    <w:rsid w:val="47602F61"/>
    <w:rsid w:val="47A3011A"/>
    <w:rsid w:val="480908C5"/>
    <w:rsid w:val="481B05F8"/>
    <w:rsid w:val="48316C19"/>
    <w:rsid w:val="48487A44"/>
    <w:rsid w:val="488661B3"/>
    <w:rsid w:val="48F112B0"/>
    <w:rsid w:val="49085FCE"/>
    <w:rsid w:val="4B9506C1"/>
    <w:rsid w:val="4BB456DC"/>
    <w:rsid w:val="4CD64AA3"/>
    <w:rsid w:val="4D113D78"/>
    <w:rsid w:val="4D232242"/>
    <w:rsid w:val="4D664F64"/>
    <w:rsid w:val="4DD31D44"/>
    <w:rsid w:val="4DF5536F"/>
    <w:rsid w:val="4E103CF5"/>
    <w:rsid w:val="4E490811"/>
    <w:rsid w:val="4E792217"/>
    <w:rsid w:val="4E864351"/>
    <w:rsid w:val="4F3A4EEF"/>
    <w:rsid w:val="507419CE"/>
    <w:rsid w:val="519136D9"/>
    <w:rsid w:val="52A0429A"/>
    <w:rsid w:val="52A31FA0"/>
    <w:rsid w:val="52E1709D"/>
    <w:rsid w:val="531B5950"/>
    <w:rsid w:val="53F75B26"/>
    <w:rsid w:val="54280325"/>
    <w:rsid w:val="54470AD9"/>
    <w:rsid w:val="54596E3C"/>
    <w:rsid w:val="54F40207"/>
    <w:rsid w:val="55086607"/>
    <w:rsid w:val="564A7A04"/>
    <w:rsid w:val="571F152E"/>
    <w:rsid w:val="57EE31D2"/>
    <w:rsid w:val="587241C0"/>
    <w:rsid w:val="598F1137"/>
    <w:rsid w:val="59BD79C5"/>
    <w:rsid w:val="5A7B6CD4"/>
    <w:rsid w:val="5B0F0D0E"/>
    <w:rsid w:val="5B4B683B"/>
    <w:rsid w:val="5C796B90"/>
    <w:rsid w:val="5CD10E5A"/>
    <w:rsid w:val="5E48511F"/>
    <w:rsid w:val="5E6E1DD7"/>
    <w:rsid w:val="5E856373"/>
    <w:rsid w:val="5EAF6739"/>
    <w:rsid w:val="5F403909"/>
    <w:rsid w:val="5FE3446D"/>
    <w:rsid w:val="5FFC373B"/>
    <w:rsid w:val="61721BD1"/>
    <w:rsid w:val="622540F5"/>
    <w:rsid w:val="62BD7122"/>
    <w:rsid w:val="62D60F4C"/>
    <w:rsid w:val="63814E23"/>
    <w:rsid w:val="63984453"/>
    <w:rsid w:val="64DA5396"/>
    <w:rsid w:val="66CD5132"/>
    <w:rsid w:val="675C316F"/>
    <w:rsid w:val="67F373E2"/>
    <w:rsid w:val="687A3773"/>
    <w:rsid w:val="68B65EDB"/>
    <w:rsid w:val="692A3D9F"/>
    <w:rsid w:val="6939578E"/>
    <w:rsid w:val="6A6D118F"/>
    <w:rsid w:val="6B0D3978"/>
    <w:rsid w:val="6B310E02"/>
    <w:rsid w:val="6BFB7C75"/>
    <w:rsid w:val="6C4D383B"/>
    <w:rsid w:val="6C4E5542"/>
    <w:rsid w:val="6CB57EBF"/>
    <w:rsid w:val="6CBB039E"/>
    <w:rsid w:val="6D127BAA"/>
    <w:rsid w:val="6D2838AC"/>
    <w:rsid w:val="6D410A70"/>
    <w:rsid w:val="6D65184A"/>
    <w:rsid w:val="6DBD6309"/>
    <w:rsid w:val="6EE01601"/>
    <w:rsid w:val="6F295D2F"/>
    <w:rsid w:val="6F455D89"/>
    <w:rsid w:val="6F54601A"/>
    <w:rsid w:val="703D085C"/>
    <w:rsid w:val="70E80BF0"/>
    <w:rsid w:val="71905B01"/>
    <w:rsid w:val="73C92E8F"/>
    <w:rsid w:val="74150423"/>
    <w:rsid w:val="749F7A8A"/>
    <w:rsid w:val="75657B33"/>
    <w:rsid w:val="757A67E9"/>
    <w:rsid w:val="758D4034"/>
    <w:rsid w:val="76760624"/>
    <w:rsid w:val="76BA0E58"/>
    <w:rsid w:val="76D81B38"/>
    <w:rsid w:val="77483187"/>
    <w:rsid w:val="78C412AF"/>
    <w:rsid w:val="790F4D4D"/>
    <w:rsid w:val="79250736"/>
    <w:rsid w:val="7AC35E02"/>
    <w:rsid w:val="7D7948E1"/>
    <w:rsid w:val="7DAF72F5"/>
    <w:rsid w:val="7E962325"/>
    <w:rsid w:val="7EAE57FC"/>
    <w:rsid w:val="7EDC56E4"/>
    <w:rsid w:val="7F2E23E3"/>
    <w:rsid w:val="7FA32630"/>
    <w:rsid w:val="7FF2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before="60"/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99"/>
    <w:pPr>
      <w:spacing w:after="120"/>
    </w:pPr>
  </w:style>
  <w:style w:type="paragraph" w:styleId="6">
    <w:name w:val="toc 2"/>
    <w:basedOn w:val="1"/>
    <w:next w:val="1"/>
    <w:unhideWhenUsed/>
    <w:qFormat/>
    <w:uiPriority w:val="0"/>
    <w:pPr>
      <w:ind w:left="420" w:leftChars="200"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customStyle="1" w:styleId="8">
    <w:name w:val="样式 正文文本缩进 + 首行缩进:  2 字符 行距: 1.5 倍行距"/>
    <w:basedOn w:val="7"/>
    <w:qFormat/>
    <w:uiPriority w:val="0"/>
    <w:rPr>
      <w:rFonts w:cs="宋体"/>
    </w:rPr>
  </w:style>
  <w:style w:type="paragraph" w:styleId="9">
    <w:name w:val="Date"/>
    <w:basedOn w:val="1"/>
    <w:next w:val="1"/>
    <w:qFormat/>
    <w:uiPriority w:val="0"/>
    <w:rPr>
      <w:sz w:val="24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 2"/>
    <w:basedOn w:val="7"/>
    <w:next w:val="14"/>
    <w:unhideWhenUsed/>
    <w:qFormat/>
    <w:uiPriority w:val="99"/>
    <w:pPr>
      <w:ind w:firstLine="420" w:firstLineChars="200"/>
    </w:pPr>
  </w:style>
  <w:style w:type="paragraph" w:customStyle="1" w:styleId="14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table" w:styleId="16">
    <w:name w:val="Table Grid"/>
    <w:basedOn w:val="1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basedOn w:val="17"/>
    <w:qFormat/>
    <w:uiPriority w:val="99"/>
    <w:rPr>
      <w:rFonts w:cs="Times New Roman"/>
      <w:color w:val="0000FF"/>
      <w:u w:val="single"/>
    </w:rPr>
  </w:style>
  <w:style w:type="paragraph" w:customStyle="1" w:styleId="19">
    <w:name w:val="表格文字"/>
    <w:basedOn w:val="1"/>
    <w:unhideWhenUsed/>
    <w:qFormat/>
    <w:uiPriority w:val="0"/>
    <w:pPr>
      <w:jc w:val="left"/>
    </w:pPr>
    <w:rPr>
      <w:rFonts w:ascii="Calibri" w:hAnsi="Calibri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2292</Words>
  <Characters>2625</Characters>
  <Lines>21</Lines>
  <Paragraphs>6</Paragraphs>
  <TotalTime>17</TotalTime>
  <ScaleCrop>false</ScaleCrop>
  <LinksUpToDate>false</LinksUpToDate>
  <CharactersWithSpaces>2789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Administrator</cp:lastModifiedBy>
  <dcterms:modified xsi:type="dcterms:W3CDTF">2025-03-07T02:01:12Z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9DBAEEE0866B41D0AC2BD3E1158CA379_13</vt:lpwstr>
  </property>
  <property fmtid="{D5CDD505-2E9C-101B-9397-08002B2CF9AE}" pid="4" name="KSOTemplateDocerSaveRecord">
    <vt:lpwstr>eyJoZGlkIjoiNjk3YzhkMDIyYTVhMTE4NWU0MzExM2UxY2QxOTE2ZmUifQ==</vt:lpwstr>
  </property>
</Properties>
</file>