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40AAC8">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14:paraId="72B986E8">
      <w:pPr>
        <w:keepNext w:val="0"/>
        <w:keepLines w:val="0"/>
        <w:pageBreakBefore w:val="0"/>
        <w:widowControl w:val="0"/>
        <w:kinsoku/>
        <w:wordWrap/>
        <w:overflowPunct/>
        <w:topLinePunct w:val="0"/>
        <w:autoSpaceDE/>
        <w:autoSpaceDN/>
        <w:bidi w:val="0"/>
        <w:adjustRightInd/>
        <w:snapToGrid/>
        <w:spacing w:line="59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服务要求：</w:t>
      </w:r>
    </w:p>
    <w:p w14:paraId="4DE6A491">
      <w:pPr>
        <w:pStyle w:val="8"/>
        <w:keepNext w:val="0"/>
        <w:keepLines w:val="0"/>
        <w:pageBreakBefore w:val="0"/>
        <w:widowControl w:val="0"/>
        <w:numPr>
          <w:ilvl w:val="0"/>
          <w:numId w:val="1"/>
        </w:numPr>
        <w:kinsoku/>
        <w:wordWrap/>
        <w:overflowPunct/>
        <w:topLinePunct w:val="0"/>
        <w:autoSpaceDE/>
        <w:autoSpaceDN/>
        <w:bidi w:val="0"/>
        <w:adjustRightInd/>
        <w:snapToGrid/>
        <w:spacing w:line="596" w:lineRule="exact"/>
        <w:ind w:firstLineChars="0"/>
        <w:textAlignment w:val="auto"/>
        <w:rPr>
          <w:rFonts w:asciiTheme="minorEastAsia" w:hAnsiTheme="minorEastAsia" w:eastAsiaTheme="minorEastAsia"/>
          <w:b/>
          <w:sz w:val="28"/>
          <w:szCs w:val="28"/>
        </w:rPr>
      </w:pPr>
      <w:r>
        <w:rPr>
          <w:rFonts w:hint="eastAsia" w:ascii="仿宋_GB2312" w:hAnsi="仿宋_GB2312" w:eastAsia="仿宋_GB2312" w:cs="仿宋_GB2312"/>
          <w:sz w:val="32"/>
          <w:szCs w:val="32"/>
          <w:lang w:val="en-US" w:eastAsia="zh-CN"/>
        </w:rPr>
        <w:t xml:space="preserve"> </w:t>
      </w:r>
      <w:r>
        <w:rPr>
          <w:rFonts w:hint="eastAsia" w:asciiTheme="minorEastAsia" w:hAnsiTheme="minorEastAsia" w:eastAsiaTheme="minorEastAsia"/>
          <w:b/>
          <w:sz w:val="28"/>
          <w:szCs w:val="28"/>
        </w:rPr>
        <w:t>绿化养护区域</w:t>
      </w:r>
    </w:p>
    <w:p w14:paraId="0214D764">
      <w:pPr>
        <w:pStyle w:val="8"/>
        <w:keepNext w:val="0"/>
        <w:keepLines w:val="0"/>
        <w:pageBreakBefore w:val="0"/>
        <w:widowControl w:val="0"/>
        <w:numPr>
          <w:ilvl w:val="0"/>
          <w:numId w:val="2"/>
        </w:numPr>
        <w:kinsoku/>
        <w:wordWrap/>
        <w:overflowPunct/>
        <w:topLinePunct w:val="0"/>
        <w:autoSpaceDE/>
        <w:autoSpaceDN/>
        <w:bidi w:val="0"/>
        <w:adjustRightInd/>
        <w:snapToGrid/>
        <w:spacing w:line="596" w:lineRule="exact"/>
        <w:ind w:firstLineChars="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桂林市中医医院本部：绿化面积965平方米（包含三号楼及三号楼九楼顶180平方米、三号楼一楼至九楼每个楼梯口有一盆绿植、六楼每个办公室内的绿植、院内绿化面积365平方米、一号楼门口左右两边的绿化面积420平方米。）</w:t>
      </w:r>
    </w:p>
    <w:p w14:paraId="5673F084">
      <w:pPr>
        <w:pStyle w:val="8"/>
        <w:keepNext w:val="0"/>
        <w:keepLines w:val="0"/>
        <w:pageBreakBefore w:val="0"/>
        <w:widowControl w:val="0"/>
        <w:numPr>
          <w:ilvl w:val="0"/>
          <w:numId w:val="2"/>
        </w:numPr>
        <w:kinsoku/>
        <w:wordWrap/>
        <w:overflowPunct/>
        <w:topLinePunct w:val="0"/>
        <w:autoSpaceDE/>
        <w:autoSpaceDN/>
        <w:bidi w:val="0"/>
        <w:adjustRightInd/>
        <w:snapToGrid/>
        <w:spacing w:line="596" w:lineRule="exact"/>
        <w:ind w:firstLineChars="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崇信分院院内绿化面积1200平方米包含30盆绿植。</w:t>
      </w:r>
    </w:p>
    <w:p w14:paraId="601AD073">
      <w:pPr>
        <w:pStyle w:val="8"/>
        <w:keepNext w:val="0"/>
        <w:keepLines w:val="0"/>
        <w:pageBreakBefore w:val="0"/>
        <w:widowControl w:val="0"/>
        <w:numPr>
          <w:ilvl w:val="0"/>
          <w:numId w:val="1"/>
        </w:numPr>
        <w:kinsoku/>
        <w:wordWrap/>
        <w:overflowPunct/>
        <w:topLinePunct w:val="0"/>
        <w:autoSpaceDE/>
        <w:autoSpaceDN/>
        <w:bidi w:val="0"/>
        <w:adjustRightInd/>
        <w:snapToGrid/>
        <w:spacing w:line="596" w:lineRule="exact"/>
        <w:ind w:firstLineChars="0"/>
        <w:textAlignment w:val="auto"/>
        <w:rPr>
          <w:rFonts w:asciiTheme="minorEastAsia" w:hAnsiTheme="minorEastAsia" w:eastAsiaTheme="minorEastAsia"/>
          <w:sz w:val="28"/>
          <w:szCs w:val="28"/>
        </w:rPr>
      </w:pPr>
      <w:r>
        <w:rPr>
          <w:rFonts w:hint="eastAsia" w:asciiTheme="minorEastAsia" w:hAnsiTheme="minorEastAsia" w:eastAsiaTheme="minorEastAsia"/>
          <w:b/>
          <w:sz w:val="28"/>
          <w:szCs w:val="28"/>
        </w:rPr>
        <w:t>绿化养护内容</w:t>
      </w:r>
      <w:r>
        <w:rPr>
          <w:rFonts w:hint="eastAsia" w:asciiTheme="minorEastAsia" w:hAnsiTheme="minorEastAsia" w:eastAsiaTheme="minorEastAsia"/>
          <w:sz w:val="28"/>
          <w:szCs w:val="28"/>
        </w:rPr>
        <w:t>：乙方派专人负责绿化养护区域内的乔灌木、绿篱、草本植物等进行定期浇灌、松土、整形、杂草清除、植物修剪，去除枯死植株、植物补植、树木扶正、施肥、病虫害防治和监测（购买杀虫药品、肥料和工具的费用由乙承担）、植物防护（防寒、旱、台、涝、高温）、松土、工作，主要工作有：</w:t>
      </w:r>
    </w:p>
    <w:p w14:paraId="38CD3920">
      <w:pPr>
        <w:pStyle w:val="8"/>
        <w:keepNext w:val="0"/>
        <w:keepLines w:val="0"/>
        <w:pageBreakBefore w:val="0"/>
        <w:widowControl w:val="0"/>
        <w:numPr>
          <w:ilvl w:val="0"/>
          <w:numId w:val="3"/>
        </w:numPr>
        <w:kinsoku/>
        <w:wordWrap/>
        <w:overflowPunct/>
        <w:topLinePunct w:val="0"/>
        <w:autoSpaceDE/>
        <w:autoSpaceDN/>
        <w:bidi w:val="0"/>
        <w:adjustRightInd/>
        <w:snapToGrid/>
        <w:spacing w:line="596" w:lineRule="exact"/>
        <w:ind w:firstLineChars="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定期对绿化养护区域内的乔灌木、绿篱、草本植物等进行淋水、松土、施肥、整形、修剪、清除杂草、防治病虫害、树木扶正等日常绿化养护工作确保绿化管理符合甲方相关规定和要求。</w:t>
      </w:r>
    </w:p>
    <w:p w14:paraId="0AF0FCAC">
      <w:pPr>
        <w:pStyle w:val="8"/>
        <w:keepNext w:val="0"/>
        <w:keepLines w:val="0"/>
        <w:pageBreakBefore w:val="0"/>
        <w:widowControl w:val="0"/>
        <w:numPr>
          <w:ilvl w:val="0"/>
          <w:numId w:val="3"/>
        </w:numPr>
        <w:kinsoku/>
        <w:wordWrap/>
        <w:overflowPunct/>
        <w:topLinePunct w:val="0"/>
        <w:autoSpaceDE/>
        <w:autoSpaceDN/>
        <w:bidi w:val="0"/>
        <w:adjustRightInd/>
        <w:snapToGrid/>
        <w:spacing w:line="596" w:lineRule="exact"/>
        <w:ind w:firstLineChars="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每天对绿化养护区域内的绿化带垃圾杂物、落叶残枝等进行人工清扫，确保绿化区域干净整洁，垃圾杂物、残枝等及时清运走。</w:t>
      </w:r>
    </w:p>
    <w:p w14:paraId="74EFE8C6">
      <w:pPr>
        <w:pStyle w:val="8"/>
        <w:keepNext w:val="0"/>
        <w:keepLines w:val="0"/>
        <w:pageBreakBefore w:val="0"/>
        <w:widowControl w:val="0"/>
        <w:numPr>
          <w:ilvl w:val="0"/>
          <w:numId w:val="3"/>
        </w:numPr>
        <w:kinsoku/>
        <w:wordWrap/>
        <w:overflowPunct/>
        <w:topLinePunct w:val="0"/>
        <w:autoSpaceDE/>
        <w:autoSpaceDN/>
        <w:bidi w:val="0"/>
        <w:adjustRightInd/>
        <w:snapToGrid/>
        <w:spacing w:line="596" w:lineRule="exact"/>
        <w:ind w:firstLineChars="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对生长不良的灌木、盆栽花卉及时更换、清理和补植。</w:t>
      </w:r>
    </w:p>
    <w:p w14:paraId="751952DE">
      <w:pPr>
        <w:pStyle w:val="8"/>
        <w:keepNext w:val="0"/>
        <w:keepLines w:val="0"/>
        <w:pageBreakBefore w:val="0"/>
        <w:widowControl w:val="0"/>
        <w:numPr>
          <w:ilvl w:val="0"/>
          <w:numId w:val="3"/>
        </w:numPr>
        <w:kinsoku/>
        <w:wordWrap/>
        <w:overflowPunct/>
        <w:topLinePunct w:val="0"/>
        <w:autoSpaceDE/>
        <w:autoSpaceDN/>
        <w:bidi w:val="0"/>
        <w:adjustRightInd/>
        <w:snapToGrid/>
        <w:spacing w:line="596" w:lineRule="exact"/>
        <w:ind w:firstLineChars="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按照季节对服务范围内的盆栽花卉进行更换、如遇重大节日和大型会议甲方需要增加盆栽花卉，乙方免费提供60盆，超出部分提报方案并报价给甲方进行审核，方案通过后由甲方进行采购。</w:t>
      </w:r>
    </w:p>
    <w:p w14:paraId="679E30EF">
      <w:pPr>
        <w:pStyle w:val="8"/>
        <w:keepNext w:val="0"/>
        <w:keepLines w:val="0"/>
        <w:pageBreakBefore w:val="0"/>
        <w:widowControl w:val="0"/>
        <w:numPr>
          <w:ilvl w:val="0"/>
          <w:numId w:val="3"/>
        </w:numPr>
        <w:kinsoku/>
        <w:wordWrap/>
        <w:overflowPunct/>
        <w:topLinePunct w:val="0"/>
        <w:autoSpaceDE/>
        <w:autoSpaceDN/>
        <w:bidi w:val="0"/>
        <w:adjustRightInd/>
        <w:snapToGrid/>
        <w:spacing w:line="596" w:lineRule="exact"/>
        <w:ind w:firstLineChars="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派一名保洁员负责甲方指定区域的清洁卫生。</w:t>
      </w:r>
    </w:p>
    <w:p w14:paraId="5E3C4FDE">
      <w:pPr>
        <w:pStyle w:val="8"/>
        <w:keepNext w:val="0"/>
        <w:keepLines w:val="0"/>
        <w:pageBreakBefore w:val="0"/>
        <w:widowControl w:val="0"/>
        <w:numPr>
          <w:ilvl w:val="0"/>
          <w:numId w:val="3"/>
        </w:numPr>
        <w:kinsoku/>
        <w:wordWrap/>
        <w:overflowPunct/>
        <w:topLinePunct w:val="0"/>
        <w:autoSpaceDE/>
        <w:autoSpaceDN/>
        <w:bidi w:val="0"/>
        <w:adjustRightInd/>
        <w:snapToGrid/>
        <w:spacing w:line="596" w:lineRule="exact"/>
        <w:ind w:firstLineChars="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乙方需配合甲方应对政府机构的各类检查工作。</w:t>
      </w:r>
    </w:p>
    <w:p w14:paraId="57D784E7">
      <w:pPr>
        <w:pStyle w:val="8"/>
        <w:keepNext w:val="0"/>
        <w:keepLines w:val="0"/>
        <w:pageBreakBefore w:val="0"/>
        <w:widowControl w:val="0"/>
        <w:numPr>
          <w:ilvl w:val="0"/>
          <w:numId w:val="3"/>
        </w:numPr>
        <w:kinsoku/>
        <w:wordWrap/>
        <w:overflowPunct/>
        <w:topLinePunct w:val="0"/>
        <w:autoSpaceDE/>
        <w:autoSpaceDN/>
        <w:bidi w:val="0"/>
        <w:adjustRightInd/>
        <w:snapToGrid/>
        <w:spacing w:line="596" w:lineRule="exact"/>
        <w:ind w:firstLineChars="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养护过程中乙方工作人员必须采取周密的安全措施，以避免对工作人员的人身安全造成损害。如因乙方工作人员操作不当，维护不当或管理不善造成人身伤害和财产损失的由乙方自行承担。由于乙方养护期间由于养护工作不能按时完成，造成较大影响的，甲方有权安排第三方进行维护，所产生的费用从乙方养护费用中扣除</w:t>
      </w:r>
    </w:p>
    <w:p w14:paraId="7574DC2E">
      <w:pPr>
        <w:pStyle w:val="8"/>
        <w:keepNext w:val="0"/>
        <w:keepLines w:val="0"/>
        <w:pageBreakBefore w:val="0"/>
        <w:widowControl w:val="0"/>
        <w:numPr>
          <w:ilvl w:val="0"/>
          <w:numId w:val="3"/>
        </w:numPr>
        <w:kinsoku/>
        <w:wordWrap/>
        <w:overflowPunct/>
        <w:topLinePunct w:val="0"/>
        <w:autoSpaceDE/>
        <w:autoSpaceDN/>
        <w:bidi w:val="0"/>
        <w:adjustRightInd/>
        <w:snapToGrid/>
        <w:spacing w:before="240" w:line="596" w:lineRule="exact"/>
        <w:ind w:firstLineChars="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乙方养护期间服务范围内的植物枯死的必须在合适的季节及时补种并确保成活，若乙方未按规定补种，甲方有权安排第三方进行种植所产生的费用从乙方的养护费用中扣除。</w:t>
      </w:r>
    </w:p>
    <w:p w14:paraId="5B9BBB7E">
      <w:pPr>
        <w:pStyle w:val="8"/>
        <w:keepNext w:val="0"/>
        <w:keepLines w:val="0"/>
        <w:pageBreakBefore w:val="0"/>
        <w:widowControl w:val="0"/>
        <w:numPr>
          <w:ilvl w:val="0"/>
          <w:numId w:val="3"/>
        </w:numPr>
        <w:kinsoku/>
        <w:wordWrap/>
        <w:overflowPunct/>
        <w:topLinePunct w:val="0"/>
        <w:autoSpaceDE/>
        <w:autoSpaceDN/>
        <w:bidi w:val="0"/>
        <w:adjustRightInd/>
        <w:snapToGrid/>
        <w:spacing w:before="240" w:line="596" w:lineRule="exact"/>
        <w:ind w:firstLineChars="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因不可抗因素（如遇台风、暴雨、大雪等自然灾害）引起树木倒，非养护原因造成的树枝伤人、伤物，乙方应配合甲方及时处理，产生的费用甲方按实际情况另行核算。</w:t>
      </w:r>
    </w:p>
    <w:p w14:paraId="43D34D6D">
      <w:pPr>
        <w:pStyle w:val="8"/>
        <w:keepNext w:val="0"/>
        <w:keepLines w:val="0"/>
        <w:pageBreakBefore w:val="0"/>
        <w:widowControl w:val="0"/>
        <w:numPr>
          <w:ilvl w:val="0"/>
          <w:numId w:val="1"/>
        </w:numPr>
        <w:kinsoku/>
        <w:wordWrap/>
        <w:overflowPunct/>
        <w:topLinePunct w:val="0"/>
        <w:autoSpaceDE/>
        <w:autoSpaceDN/>
        <w:bidi w:val="0"/>
        <w:adjustRightInd/>
        <w:snapToGrid/>
        <w:spacing w:before="240" w:line="596" w:lineRule="exact"/>
        <w:ind w:firstLineChars="0"/>
        <w:textAlignment w:val="auto"/>
        <w:rPr>
          <w:rFonts w:asciiTheme="minorEastAsia" w:hAnsiTheme="minorEastAsia" w:eastAsiaTheme="minorEastAsia"/>
          <w:b/>
          <w:sz w:val="28"/>
          <w:szCs w:val="28"/>
        </w:rPr>
      </w:pPr>
      <w:r>
        <w:rPr>
          <w:rFonts w:hint="eastAsia" w:asciiTheme="minorEastAsia" w:hAnsiTheme="minorEastAsia" w:eastAsiaTheme="minorEastAsia"/>
          <w:b/>
          <w:sz w:val="28"/>
          <w:szCs w:val="28"/>
        </w:rPr>
        <w:t>甲方的权利和义务</w:t>
      </w:r>
    </w:p>
    <w:p w14:paraId="2276C062">
      <w:pPr>
        <w:pStyle w:val="8"/>
        <w:keepNext w:val="0"/>
        <w:keepLines w:val="0"/>
        <w:pageBreakBefore w:val="0"/>
        <w:widowControl w:val="0"/>
        <w:numPr>
          <w:ilvl w:val="0"/>
          <w:numId w:val="4"/>
        </w:numPr>
        <w:kinsoku/>
        <w:wordWrap/>
        <w:overflowPunct/>
        <w:topLinePunct w:val="0"/>
        <w:autoSpaceDE/>
        <w:autoSpaceDN/>
        <w:bidi w:val="0"/>
        <w:adjustRightInd/>
        <w:snapToGrid/>
        <w:spacing w:before="240" w:line="596" w:lineRule="exact"/>
        <w:ind w:firstLineChars="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甲方无偿提供水源，并承担绿化养护的水费，有权对乙方用水情况进行监督，对浪费用水的情况进行处罚。</w:t>
      </w:r>
    </w:p>
    <w:p w14:paraId="2D7C6D78">
      <w:pPr>
        <w:pStyle w:val="8"/>
        <w:keepNext w:val="0"/>
        <w:keepLines w:val="0"/>
        <w:pageBreakBefore w:val="0"/>
        <w:widowControl w:val="0"/>
        <w:numPr>
          <w:ilvl w:val="0"/>
          <w:numId w:val="4"/>
        </w:numPr>
        <w:kinsoku/>
        <w:wordWrap/>
        <w:overflowPunct/>
        <w:topLinePunct w:val="0"/>
        <w:autoSpaceDE/>
        <w:autoSpaceDN/>
        <w:bidi w:val="0"/>
        <w:adjustRightInd/>
        <w:snapToGrid/>
        <w:spacing w:before="240" w:line="596" w:lineRule="exact"/>
        <w:ind w:firstLineChars="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根据甲方绿化养护要求，对乙方提供的服务及履行本合同情况进行全面监督、指导、检查、验收考核工作。</w:t>
      </w:r>
    </w:p>
    <w:p w14:paraId="06F5232A">
      <w:pPr>
        <w:pStyle w:val="8"/>
        <w:keepNext w:val="0"/>
        <w:keepLines w:val="0"/>
        <w:pageBreakBefore w:val="0"/>
        <w:widowControl w:val="0"/>
        <w:numPr>
          <w:ilvl w:val="0"/>
          <w:numId w:val="4"/>
        </w:numPr>
        <w:kinsoku/>
        <w:wordWrap/>
        <w:overflowPunct/>
        <w:topLinePunct w:val="0"/>
        <w:autoSpaceDE/>
        <w:autoSpaceDN/>
        <w:bidi w:val="0"/>
        <w:adjustRightInd/>
        <w:snapToGrid/>
        <w:spacing w:before="240" w:line="596" w:lineRule="exact"/>
        <w:ind w:firstLineChars="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在检查时发现不合格之处，可以“质量整改通知书“的形式或电话通知乙方进行整改。</w:t>
      </w:r>
    </w:p>
    <w:p w14:paraId="2115E26A">
      <w:pPr>
        <w:pStyle w:val="8"/>
        <w:keepNext w:val="0"/>
        <w:keepLines w:val="0"/>
        <w:pageBreakBefore w:val="0"/>
        <w:widowControl w:val="0"/>
        <w:numPr>
          <w:ilvl w:val="0"/>
          <w:numId w:val="4"/>
        </w:numPr>
        <w:kinsoku/>
        <w:wordWrap/>
        <w:overflowPunct/>
        <w:topLinePunct w:val="0"/>
        <w:autoSpaceDE/>
        <w:autoSpaceDN/>
        <w:bidi w:val="0"/>
        <w:adjustRightInd/>
        <w:snapToGrid/>
        <w:spacing w:before="240" w:line="596" w:lineRule="exact"/>
        <w:ind w:firstLineChars="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及时为乙方办理结算，按时支付当月费用。</w:t>
      </w:r>
    </w:p>
    <w:p w14:paraId="0C4A4FA9">
      <w:pPr>
        <w:pStyle w:val="8"/>
        <w:keepNext w:val="0"/>
        <w:keepLines w:val="0"/>
        <w:pageBreakBefore w:val="0"/>
        <w:widowControl w:val="0"/>
        <w:numPr>
          <w:ilvl w:val="0"/>
          <w:numId w:val="1"/>
        </w:numPr>
        <w:kinsoku/>
        <w:wordWrap/>
        <w:overflowPunct/>
        <w:topLinePunct w:val="0"/>
        <w:autoSpaceDE/>
        <w:autoSpaceDN/>
        <w:bidi w:val="0"/>
        <w:adjustRightInd/>
        <w:snapToGrid/>
        <w:spacing w:before="240" w:line="596" w:lineRule="exact"/>
        <w:ind w:firstLineChars="0"/>
        <w:textAlignment w:val="auto"/>
        <w:rPr>
          <w:rFonts w:asciiTheme="minorEastAsia" w:hAnsiTheme="minorEastAsia" w:eastAsiaTheme="minorEastAsia"/>
          <w:b/>
          <w:sz w:val="28"/>
          <w:szCs w:val="28"/>
        </w:rPr>
      </w:pPr>
      <w:r>
        <w:rPr>
          <w:rFonts w:hint="eastAsia" w:asciiTheme="minorEastAsia" w:hAnsiTheme="minorEastAsia" w:eastAsiaTheme="minorEastAsia"/>
          <w:b/>
          <w:sz w:val="28"/>
          <w:szCs w:val="28"/>
        </w:rPr>
        <w:t>乙方的权利和义务</w:t>
      </w:r>
    </w:p>
    <w:p w14:paraId="266B1FCF">
      <w:pPr>
        <w:pStyle w:val="8"/>
        <w:keepNext w:val="0"/>
        <w:keepLines w:val="0"/>
        <w:pageBreakBefore w:val="0"/>
        <w:widowControl w:val="0"/>
        <w:numPr>
          <w:ilvl w:val="0"/>
          <w:numId w:val="5"/>
        </w:numPr>
        <w:kinsoku/>
        <w:wordWrap/>
        <w:overflowPunct/>
        <w:topLinePunct w:val="0"/>
        <w:autoSpaceDE/>
        <w:autoSpaceDN/>
        <w:bidi w:val="0"/>
        <w:adjustRightInd/>
        <w:snapToGrid/>
        <w:spacing w:before="240" w:line="596" w:lineRule="exact"/>
        <w:ind w:firstLineChars="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乙方工作人员在日常维护工作是应注意安全，不得损坏甲方设施，设备，并保持现场作业时的绿化垃圾清洁卫生，做到人走场净。</w:t>
      </w:r>
    </w:p>
    <w:p w14:paraId="2D0B4684">
      <w:pPr>
        <w:pStyle w:val="8"/>
        <w:keepNext w:val="0"/>
        <w:keepLines w:val="0"/>
        <w:pageBreakBefore w:val="0"/>
        <w:widowControl w:val="0"/>
        <w:numPr>
          <w:ilvl w:val="0"/>
          <w:numId w:val="5"/>
        </w:numPr>
        <w:kinsoku/>
        <w:wordWrap/>
        <w:overflowPunct/>
        <w:topLinePunct w:val="0"/>
        <w:autoSpaceDE/>
        <w:autoSpaceDN/>
        <w:bidi w:val="0"/>
        <w:adjustRightInd/>
        <w:snapToGrid/>
        <w:spacing w:before="240" w:line="596" w:lineRule="exact"/>
        <w:ind w:firstLineChars="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乙方必须保持木苗美观、无病虫害、无枯死现象，按时浇水、施肥、清除杂草、松土、清洁绿化垃圾、补植等，定期进行全面修剪整形，依照不同的季节苗木生长情况进行相关维护。</w:t>
      </w:r>
    </w:p>
    <w:p w14:paraId="01A78BC1">
      <w:pPr>
        <w:pStyle w:val="8"/>
        <w:keepNext w:val="0"/>
        <w:keepLines w:val="0"/>
        <w:pageBreakBefore w:val="0"/>
        <w:widowControl w:val="0"/>
        <w:numPr>
          <w:ilvl w:val="0"/>
          <w:numId w:val="5"/>
        </w:numPr>
        <w:kinsoku/>
        <w:wordWrap/>
        <w:overflowPunct/>
        <w:topLinePunct w:val="0"/>
        <w:autoSpaceDE/>
        <w:autoSpaceDN/>
        <w:bidi w:val="0"/>
        <w:adjustRightInd/>
        <w:snapToGrid/>
        <w:spacing w:before="240" w:line="596" w:lineRule="exact"/>
        <w:ind w:firstLineChars="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乙方必须定期检查养护，如因养护不当造成的植物死亡或破损，由乙方负责及时跟换、补种。</w:t>
      </w:r>
    </w:p>
    <w:p w14:paraId="19DBB656">
      <w:pPr>
        <w:pStyle w:val="8"/>
        <w:keepNext w:val="0"/>
        <w:keepLines w:val="0"/>
        <w:pageBreakBefore w:val="0"/>
        <w:widowControl w:val="0"/>
        <w:numPr>
          <w:ilvl w:val="0"/>
          <w:numId w:val="5"/>
        </w:numPr>
        <w:kinsoku/>
        <w:wordWrap/>
        <w:overflowPunct/>
        <w:topLinePunct w:val="0"/>
        <w:autoSpaceDE/>
        <w:autoSpaceDN/>
        <w:bidi w:val="0"/>
        <w:adjustRightInd/>
        <w:snapToGrid/>
        <w:spacing w:before="240" w:line="596" w:lineRule="exact"/>
        <w:ind w:firstLineChars="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乙方根据绿地养护规范、绿化养护质量标准和相关要求，积极主动保质保量的完成绿化养护工作。</w:t>
      </w:r>
    </w:p>
    <w:p w14:paraId="4E394007">
      <w:pPr>
        <w:pStyle w:val="8"/>
        <w:keepNext w:val="0"/>
        <w:keepLines w:val="0"/>
        <w:pageBreakBefore w:val="0"/>
        <w:widowControl w:val="0"/>
        <w:numPr>
          <w:ilvl w:val="0"/>
          <w:numId w:val="5"/>
        </w:numPr>
        <w:kinsoku/>
        <w:wordWrap/>
        <w:overflowPunct/>
        <w:topLinePunct w:val="0"/>
        <w:autoSpaceDE/>
        <w:autoSpaceDN/>
        <w:bidi w:val="0"/>
        <w:adjustRightInd/>
        <w:snapToGrid/>
        <w:spacing w:before="240" w:line="596" w:lineRule="exact"/>
        <w:ind w:firstLineChars="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乙方必须主动配合甲方相关部门的检查，不得无故拖延。</w:t>
      </w:r>
    </w:p>
    <w:p w14:paraId="47BCBD2F">
      <w:pPr>
        <w:pStyle w:val="8"/>
        <w:keepNext w:val="0"/>
        <w:keepLines w:val="0"/>
        <w:pageBreakBefore w:val="0"/>
        <w:widowControl w:val="0"/>
        <w:numPr>
          <w:ilvl w:val="0"/>
          <w:numId w:val="5"/>
        </w:numPr>
        <w:kinsoku/>
        <w:wordWrap/>
        <w:overflowPunct/>
        <w:topLinePunct w:val="0"/>
        <w:autoSpaceDE/>
        <w:autoSpaceDN/>
        <w:bidi w:val="0"/>
        <w:adjustRightInd/>
        <w:snapToGrid/>
        <w:spacing w:before="240" w:line="596" w:lineRule="exact"/>
        <w:ind w:firstLineChars="0"/>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如甲方地下设施（如排污管井等）故障、堵塞等原因造成绿植死亡或破损的所产生的费用有甲方承担。</w:t>
      </w:r>
    </w:p>
    <w:p w14:paraId="72334FED">
      <w:pPr>
        <w:keepNext w:val="0"/>
        <w:keepLines w:val="0"/>
        <w:pageBreakBefore w:val="0"/>
        <w:widowControl w:val="0"/>
        <w:kinsoku/>
        <w:wordWrap/>
        <w:overflowPunct/>
        <w:topLinePunct w:val="0"/>
        <w:autoSpaceDE/>
        <w:autoSpaceDN/>
        <w:bidi w:val="0"/>
        <w:adjustRightInd/>
        <w:snapToGrid/>
        <w:spacing w:before="240" w:line="596" w:lineRule="exact"/>
        <w:ind w:left="437" w:leftChars="8" w:hanging="420" w:hangingChars="150"/>
        <w:textAlignment w:val="auto"/>
        <w:rPr>
          <w:rFonts w:hint="eastAsia" w:asciiTheme="minorEastAsia" w:hAnsiTheme="minorEastAsia" w:eastAsiaTheme="minorEastAsia"/>
          <w:sz w:val="28"/>
          <w:szCs w:val="28"/>
        </w:rPr>
      </w:pPr>
      <w:r>
        <w:rPr>
          <w:rFonts w:hint="eastAsia" w:asciiTheme="minorEastAsia" w:hAnsiTheme="minorEastAsia" w:eastAsiaTheme="minorEastAsia"/>
          <w:sz w:val="28"/>
          <w:szCs w:val="28"/>
        </w:rPr>
        <w:t>7、保洁不违规使用大功率电器，及时清理各自区域的废弃物，保持消防通道畅通。</w:t>
      </w:r>
    </w:p>
    <w:p w14:paraId="4A6E5D69">
      <w:pPr>
        <w:pStyle w:val="8"/>
        <w:keepNext w:val="0"/>
        <w:keepLines w:val="0"/>
        <w:pageBreakBefore w:val="0"/>
        <w:widowControl w:val="0"/>
        <w:numPr>
          <w:ilvl w:val="0"/>
          <w:numId w:val="6"/>
        </w:numPr>
        <w:kinsoku/>
        <w:wordWrap/>
        <w:overflowPunct/>
        <w:topLinePunct w:val="0"/>
        <w:autoSpaceDE/>
        <w:autoSpaceDN/>
        <w:bidi w:val="0"/>
        <w:adjustRightInd/>
        <w:snapToGrid/>
        <w:spacing w:before="240" w:line="596" w:lineRule="exact"/>
        <w:ind w:firstLineChars="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保洁主动劝阻吸烟者灭烟并及时处理烟蒂，不在室内存放或充电电动车，发现消防隐患或病房使用电饭锅等必须及时上报。</w:t>
      </w:r>
    </w:p>
    <w:p w14:paraId="660E2D47">
      <w:pPr>
        <w:pStyle w:val="8"/>
        <w:keepNext w:val="0"/>
        <w:keepLines w:val="0"/>
        <w:pageBreakBefore w:val="0"/>
        <w:widowControl w:val="0"/>
        <w:numPr>
          <w:ilvl w:val="0"/>
          <w:numId w:val="1"/>
        </w:numPr>
        <w:kinsoku/>
        <w:wordWrap/>
        <w:overflowPunct/>
        <w:topLinePunct w:val="0"/>
        <w:autoSpaceDE/>
        <w:autoSpaceDN/>
        <w:bidi w:val="0"/>
        <w:adjustRightInd/>
        <w:snapToGrid/>
        <w:spacing w:before="240" w:line="596" w:lineRule="exact"/>
        <w:ind w:firstLineChars="0"/>
        <w:textAlignment w:val="auto"/>
        <w:rPr>
          <w:rFonts w:asciiTheme="minorEastAsia" w:hAnsiTheme="minorEastAsia" w:eastAsiaTheme="minorEastAsia"/>
          <w:sz w:val="28"/>
          <w:szCs w:val="28"/>
        </w:rPr>
      </w:pPr>
      <w:r>
        <w:rPr>
          <w:rFonts w:hint="eastAsia" w:asciiTheme="minorEastAsia" w:hAnsiTheme="minorEastAsia" w:eastAsiaTheme="minorEastAsia"/>
          <w:b/>
          <w:sz w:val="28"/>
          <w:szCs w:val="28"/>
        </w:rPr>
        <w:t>不可抗力：</w:t>
      </w:r>
      <w:r>
        <w:rPr>
          <w:rFonts w:hint="eastAsia" w:asciiTheme="minorEastAsia" w:hAnsiTheme="minorEastAsia" w:eastAsiaTheme="minorEastAsia"/>
          <w:sz w:val="28"/>
          <w:szCs w:val="28"/>
        </w:rPr>
        <w:t>因不可抗力因素不能继续履行合同的，乙方应及时通知对方以减轻可能给甲方造成的损失并在合理的期限内提供证明，根据实际情况，部分或全部免除责任，但合同乙方延迟履行发生严重后果的不能免除责任。</w:t>
      </w:r>
    </w:p>
    <w:p w14:paraId="47ED7D46">
      <w:pPr>
        <w:pStyle w:val="8"/>
        <w:keepNext w:val="0"/>
        <w:keepLines w:val="0"/>
        <w:pageBreakBefore w:val="0"/>
        <w:widowControl w:val="0"/>
        <w:numPr>
          <w:ilvl w:val="0"/>
          <w:numId w:val="1"/>
        </w:numPr>
        <w:kinsoku/>
        <w:wordWrap/>
        <w:overflowPunct/>
        <w:topLinePunct w:val="0"/>
        <w:autoSpaceDE/>
        <w:autoSpaceDN/>
        <w:bidi w:val="0"/>
        <w:adjustRightInd/>
        <w:snapToGrid/>
        <w:spacing w:before="240" w:line="596" w:lineRule="exact"/>
        <w:ind w:firstLineChars="0"/>
        <w:textAlignment w:val="auto"/>
        <w:rPr>
          <w:rFonts w:asciiTheme="minorEastAsia" w:hAnsiTheme="minorEastAsia" w:eastAsiaTheme="minorEastAsia"/>
          <w:sz w:val="28"/>
          <w:szCs w:val="28"/>
        </w:rPr>
      </w:pPr>
      <w:r>
        <w:rPr>
          <w:rFonts w:hint="eastAsia" w:asciiTheme="minorEastAsia" w:hAnsiTheme="minorEastAsia" w:eastAsiaTheme="minorEastAsia"/>
          <w:b/>
          <w:sz w:val="28"/>
          <w:szCs w:val="28"/>
        </w:rPr>
        <w:t>违约责任：</w:t>
      </w:r>
      <w:r>
        <w:rPr>
          <w:rFonts w:hint="eastAsia" w:asciiTheme="minorEastAsia" w:hAnsiTheme="minorEastAsia" w:eastAsiaTheme="minorEastAsia"/>
          <w:sz w:val="28"/>
          <w:szCs w:val="28"/>
        </w:rPr>
        <w:t>甲乙双方任何一方违反本协议约定的内容，经双方协商无果，未违约的一方有权单方解除本协议，并可向违约方要求以合同总金额的10%进行赔偿造成的损失。</w:t>
      </w:r>
    </w:p>
    <w:p w14:paraId="46E76D07">
      <w:pPr>
        <w:pStyle w:val="8"/>
        <w:keepNext w:val="0"/>
        <w:keepLines w:val="0"/>
        <w:pageBreakBefore w:val="0"/>
        <w:widowControl w:val="0"/>
        <w:numPr>
          <w:ilvl w:val="0"/>
          <w:numId w:val="1"/>
        </w:numPr>
        <w:kinsoku/>
        <w:wordWrap/>
        <w:overflowPunct/>
        <w:topLinePunct w:val="0"/>
        <w:autoSpaceDE/>
        <w:autoSpaceDN/>
        <w:bidi w:val="0"/>
        <w:adjustRightInd/>
        <w:snapToGrid/>
        <w:spacing w:before="240" w:line="596" w:lineRule="exact"/>
        <w:ind w:firstLineChars="0"/>
        <w:textAlignment w:val="auto"/>
        <w:rPr>
          <w:rFonts w:asciiTheme="minorEastAsia" w:hAnsiTheme="minorEastAsia" w:eastAsiaTheme="minorEastAsia"/>
          <w:b/>
          <w:sz w:val="28"/>
          <w:szCs w:val="28"/>
        </w:rPr>
      </w:pPr>
      <w:r>
        <w:rPr>
          <w:rFonts w:hint="eastAsia" w:asciiTheme="minorEastAsia" w:hAnsiTheme="minorEastAsia" w:eastAsiaTheme="minorEastAsia"/>
          <w:b/>
          <w:sz w:val="28"/>
          <w:szCs w:val="28"/>
        </w:rPr>
        <w:t>服务费用及付款方式</w:t>
      </w:r>
    </w:p>
    <w:p w14:paraId="6E4316E2">
      <w:pPr>
        <w:pStyle w:val="8"/>
        <w:keepNext w:val="0"/>
        <w:keepLines w:val="0"/>
        <w:pageBreakBefore w:val="0"/>
        <w:widowControl w:val="0"/>
        <w:numPr>
          <w:ilvl w:val="0"/>
          <w:numId w:val="7"/>
        </w:numPr>
        <w:kinsoku/>
        <w:wordWrap/>
        <w:overflowPunct/>
        <w:topLinePunct w:val="0"/>
        <w:autoSpaceDE/>
        <w:autoSpaceDN/>
        <w:bidi w:val="0"/>
        <w:adjustRightInd/>
        <w:snapToGrid/>
        <w:spacing w:before="240" w:line="596" w:lineRule="exact"/>
        <w:ind w:firstLineChars="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乙方在次月根据甲方提供的开票信息开具增值税发票交给甲方。</w:t>
      </w:r>
    </w:p>
    <w:p w14:paraId="5410260D">
      <w:pPr>
        <w:pStyle w:val="8"/>
        <w:keepNext w:val="0"/>
        <w:keepLines w:val="0"/>
        <w:pageBreakBefore w:val="0"/>
        <w:widowControl w:val="0"/>
        <w:numPr>
          <w:ilvl w:val="0"/>
          <w:numId w:val="7"/>
        </w:numPr>
        <w:kinsoku/>
        <w:wordWrap/>
        <w:overflowPunct/>
        <w:topLinePunct w:val="0"/>
        <w:autoSpaceDE/>
        <w:autoSpaceDN/>
        <w:bidi w:val="0"/>
        <w:adjustRightInd/>
        <w:snapToGrid/>
        <w:spacing w:before="240" w:line="596" w:lineRule="exact"/>
        <w:ind w:firstLineChars="0"/>
        <w:textAlignment w:val="auto"/>
        <w:rPr>
          <w:rFonts w:asciiTheme="minorEastAsia" w:hAnsiTheme="minorEastAsia" w:eastAsiaTheme="minorEastAsia"/>
          <w:sz w:val="28"/>
          <w:szCs w:val="28"/>
        </w:rPr>
      </w:pPr>
      <w:r>
        <w:rPr>
          <w:rFonts w:hint="eastAsia" w:asciiTheme="minorEastAsia" w:hAnsiTheme="minorEastAsia" w:eastAsiaTheme="minorEastAsia"/>
          <w:sz w:val="28"/>
          <w:szCs w:val="28"/>
        </w:rPr>
        <w:t>甲方在收到乙方交来增值税发票后30个工作日内以转账的形式将款项打到乙方提供的账号。</w:t>
      </w:r>
    </w:p>
    <w:p w14:paraId="2806D15E">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9"/>
        <w:rPr>
          <w:rFonts w:hint="eastAsia" w:ascii="仿宋_GB2312" w:hAnsi="仿宋_GB2312" w:eastAsia="仿宋_GB2312" w:cs="仿宋_GB2312"/>
          <w:sz w:val="32"/>
          <w:szCs w:val="32"/>
          <w:lang w:eastAsia="zh-CN"/>
        </w:rPr>
      </w:pPr>
      <w:bookmarkStart w:id="0" w:name="_GoBack"/>
      <w:bookmarkEnd w:id="0"/>
    </w:p>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322A6">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58CA8EC">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14:paraId="558CA8EC">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4E449B"/>
    <w:multiLevelType w:val="multilevel"/>
    <w:tmpl w:val="0F4E449B"/>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5D25373"/>
    <w:multiLevelType w:val="multilevel"/>
    <w:tmpl w:val="15D2537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C24046"/>
    <w:multiLevelType w:val="multilevel"/>
    <w:tmpl w:val="1EC24046"/>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982992"/>
    <w:multiLevelType w:val="multilevel"/>
    <w:tmpl w:val="2098299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9DA557F"/>
    <w:multiLevelType w:val="multilevel"/>
    <w:tmpl w:val="29DA557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F0D1AB7"/>
    <w:multiLevelType w:val="multilevel"/>
    <w:tmpl w:val="6F0D1AB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C7329B7"/>
    <w:multiLevelType w:val="multilevel"/>
    <w:tmpl w:val="7C7329B7"/>
    <w:lvl w:ilvl="0" w:tentative="0">
      <w:start w:val="8"/>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5"/>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C64E6C"/>
    <w:rsid w:val="08D05C04"/>
    <w:rsid w:val="095742E5"/>
    <w:rsid w:val="0E107BD0"/>
    <w:rsid w:val="1E7F0E39"/>
    <w:rsid w:val="25447240"/>
    <w:rsid w:val="32D8025C"/>
    <w:rsid w:val="45C84AA2"/>
    <w:rsid w:val="49C5050C"/>
    <w:rsid w:val="4DF7781B"/>
    <w:rsid w:val="50205DC9"/>
    <w:rsid w:val="5C3C5EFB"/>
    <w:rsid w:val="62614102"/>
    <w:rsid w:val="62B5766A"/>
    <w:rsid w:val="6333456C"/>
    <w:rsid w:val="66531C5C"/>
    <w:rsid w:val="674E1337"/>
    <w:rsid w:val="6CF80147"/>
    <w:rsid w:val="71A957AC"/>
    <w:rsid w:val="750477ED"/>
    <w:rsid w:val="7E416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widowControl w:val="0"/>
      <w:spacing w:after="120"/>
      <w:jc w:val="both"/>
    </w:pPr>
    <w:rPr>
      <w:rFonts w:ascii="Times New Roman" w:hAnsi="Times New Roman" w:cs="Times New Roman"/>
      <w:kern w:val="2"/>
      <w:sz w:val="21"/>
    </w:rPr>
  </w:style>
  <w:style w:type="paragraph" w:styleId="3">
    <w:name w:val="Plain Text"/>
    <w:basedOn w:val="1"/>
    <w:next w:val="1"/>
    <w:qFormat/>
    <w:uiPriority w:val="0"/>
    <w:rPr>
      <w:rFonts w:ascii="宋体" w:hAnsi="Courier New"/>
      <w:szCs w:val="22"/>
    </w:rPr>
  </w:style>
  <w:style w:type="paragraph" w:styleId="4">
    <w:name w:val="footer"/>
    <w:basedOn w:val="1"/>
    <w:qFormat/>
    <w:uiPriority w:val="99"/>
    <w:pPr>
      <w:tabs>
        <w:tab w:val="center" w:pos="4153"/>
        <w:tab w:val="right" w:pos="8306"/>
      </w:tabs>
      <w:snapToGrid w:val="0"/>
      <w:jc w:val="left"/>
    </w:pPr>
    <w:rPr>
      <w:sz w:val="18"/>
    </w:rPr>
  </w:style>
  <w:style w:type="paragraph" w:customStyle="1" w:styleId="7">
    <w:name w:val="表格文字"/>
    <w:basedOn w:val="1"/>
    <w:qFormat/>
    <w:uiPriority w:val="0"/>
    <w:pPr>
      <w:autoSpaceDE/>
      <w:autoSpaceDN/>
      <w:adjustRightInd/>
      <w:spacing w:before="25" w:after="25"/>
      <w:jc w:val="both"/>
    </w:pPr>
    <w:rPr>
      <w:rFonts w:ascii="Times New Roman"/>
      <w:bCs/>
      <w:spacing w:val="10"/>
      <w:kern w:val="2"/>
      <w:sz w:val="21"/>
      <w:szCs w:val="20"/>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1720</Words>
  <Characters>1736</Characters>
  <Lines>0</Lines>
  <Paragraphs>0</Paragraphs>
  <TotalTime>6</TotalTime>
  <ScaleCrop>false</ScaleCrop>
  <LinksUpToDate>false</LinksUpToDate>
  <CharactersWithSpaces>1747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2025-02-06T03:29:00Z</dcterms:created>
  <dc:creator>Administrator</dc:creator>
  <cp:lastModifiedBy>sehun</cp:lastModifiedBy>
  <dcterms:modified xsi:type="dcterms:W3CDTF">2025-03-25T09:10:46Z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eyJoZGlkIjoiYzhhNTE4YjcwMGJiOTFkZTAxZjkzNGJlNDI1YjVhODgiLCJ1c2VySWQiOiI0MTM2OTYwODMifQ==</vt:lpwstr>
  </property>
  <property fmtid="{D5CDD505-2E9C-101B-9397-08002B2CF9AE}" pid="4" name="ICV">
    <vt:lpwstr>4A64B56A7D8B49B1B29F4F8AB045A04D_12</vt:lpwstr>
  </property>
</Properties>
</file>