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FFFF">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61008B6F">
      <w:pPr>
        <w:wordWrap w:val="0"/>
        <w:spacing w:line="500" w:lineRule="exact"/>
        <w:jc w:val="center"/>
        <w:outlineLvl w:val="0"/>
        <w:rPr>
          <w:b/>
          <w:bCs/>
          <w:sz w:val="44"/>
          <w:szCs w:val="44"/>
        </w:rPr>
      </w:pPr>
      <w:r>
        <w:rPr>
          <w:rFonts w:hint="eastAsia"/>
          <w:b/>
          <w:bCs/>
          <w:sz w:val="44"/>
          <w:szCs w:val="44"/>
        </w:rPr>
        <w:t>市场调查调查问卷</w:t>
      </w:r>
    </w:p>
    <w:p w14:paraId="2BDF20D5">
      <w:pPr>
        <w:pStyle w:val="3"/>
        <w:rPr>
          <w:szCs w:val="30"/>
        </w:rPr>
      </w:pPr>
      <w:bookmarkStart w:id="0" w:name="_Toc24653"/>
      <w:bookmarkStart w:id="1" w:name="_Toc26602"/>
      <w:r>
        <w:rPr>
          <w:rFonts w:hint="eastAsia"/>
          <w:szCs w:val="30"/>
          <w:lang w:eastAsia="zh-CN"/>
        </w:rPr>
        <w:t>服务公司</w:t>
      </w:r>
      <w:r>
        <w:rPr>
          <w:rFonts w:hint="eastAsia"/>
          <w:szCs w:val="30"/>
        </w:rPr>
        <w:t>报名资料（加盖公司鲜章、按目录顺序、缺项不予通过）</w:t>
      </w:r>
    </w:p>
    <w:p w14:paraId="21278C93">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w:t>
      </w:r>
      <w:r>
        <w:rPr>
          <w:rFonts w:hint="eastAsia"/>
          <w:color w:val="000000"/>
          <w:sz w:val="29"/>
          <w:szCs w:val="29"/>
          <w:shd w:val="clear" w:color="auto" w:fill="FFFFFF"/>
          <w:lang w:val="en-US" w:eastAsia="zh-CN"/>
        </w:rPr>
        <w:t>.</w:t>
      </w:r>
      <w:r>
        <w:rPr>
          <w:rFonts w:hint="eastAsia"/>
          <w:color w:val="000000"/>
          <w:sz w:val="29"/>
          <w:szCs w:val="29"/>
          <w:shd w:val="clear" w:color="auto" w:fill="FFFFFF"/>
        </w:rPr>
        <w:t>封面页（写明报名项目、报名企业、联系人、联系方式）；</w:t>
      </w:r>
    </w:p>
    <w:p w14:paraId="4B1A57C4">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w:t>
      </w:r>
      <w:r>
        <w:rPr>
          <w:rFonts w:hint="eastAsia"/>
          <w:color w:val="000000"/>
          <w:sz w:val="29"/>
          <w:szCs w:val="29"/>
          <w:shd w:val="clear" w:color="auto" w:fill="FFFFFF"/>
          <w:lang w:val="en-US" w:eastAsia="zh-CN"/>
        </w:rPr>
        <w:t>.</w:t>
      </w:r>
      <w:r>
        <w:rPr>
          <w:rFonts w:hint="eastAsia"/>
          <w:color w:val="000000"/>
          <w:sz w:val="29"/>
          <w:szCs w:val="29"/>
          <w:shd w:val="clear" w:color="auto" w:fill="FFFFFF"/>
        </w:rPr>
        <w:t>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5FFC9A2">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w:t>
      </w:r>
      <w:r>
        <w:rPr>
          <w:rFonts w:hint="eastAsia"/>
          <w:color w:val="000000"/>
          <w:sz w:val="29"/>
          <w:szCs w:val="29"/>
          <w:shd w:val="clear" w:color="auto" w:fill="FFFFFF"/>
          <w:lang w:val="en-US" w:eastAsia="zh-CN"/>
        </w:rPr>
        <w:t>.</w:t>
      </w:r>
      <w:r>
        <w:rPr>
          <w:rFonts w:hint="eastAsia"/>
          <w:color w:val="000000"/>
          <w:sz w:val="29"/>
          <w:szCs w:val="29"/>
          <w:shd w:val="clear" w:color="auto" w:fill="FFFFFF"/>
        </w:rPr>
        <w:t>报价单（含</w:t>
      </w:r>
      <w:r>
        <w:rPr>
          <w:rFonts w:hint="eastAsia"/>
          <w:color w:val="000000"/>
          <w:sz w:val="29"/>
          <w:szCs w:val="29"/>
          <w:shd w:val="clear" w:color="auto" w:fill="FFFFFF"/>
          <w:lang w:eastAsia="zh-CN"/>
        </w:rPr>
        <w:t>服务人员各类保险</w:t>
      </w:r>
      <w:r>
        <w:rPr>
          <w:rFonts w:hint="eastAsia"/>
          <w:color w:val="000000"/>
          <w:sz w:val="29"/>
          <w:szCs w:val="29"/>
          <w:shd w:val="clear" w:color="auto" w:fill="FFFFFF"/>
        </w:rPr>
        <w:t>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3C760F1D">
      <w:pPr>
        <w:pStyle w:val="12"/>
        <w:shd w:val="clear" w:color="auto" w:fill="FFFFFF"/>
        <w:spacing w:before="0" w:beforeAutospacing="0" w:after="0" w:afterAutospacing="0"/>
        <w:rPr>
          <w:rFonts w:hint="eastAsia"/>
          <w:color w:val="auto"/>
          <w:sz w:val="29"/>
          <w:szCs w:val="29"/>
          <w:highlight w:val="none"/>
          <w:shd w:val="clear" w:color="auto" w:fill="FFFFFF"/>
        </w:rPr>
      </w:pPr>
      <w:r>
        <w:rPr>
          <w:rFonts w:hint="eastAsia"/>
          <w:color w:val="auto"/>
          <w:sz w:val="29"/>
          <w:szCs w:val="29"/>
          <w:highlight w:val="none"/>
          <w:shd w:val="clear" w:color="auto" w:fill="FFFFFF"/>
          <w:lang w:val="en-US" w:eastAsia="zh-CN"/>
        </w:rPr>
        <w:t>4.</w:t>
      </w:r>
      <w:r>
        <w:rPr>
          <w:rFonts w:hint="eastAsia"/>
          <w:color w:val="auto"/>
          <w:sz w:val="29"/>
          <w:szCs w:val="29"/>
          <w:highlight w:val="none"/>
          <w:shd w:val="clear" w:color="auto" w:fill="FFFFFF"/>
        </w:rPr>
        <w:t>生产商资质（</w:t>
      </w:r>
      <w:r>
        <w:rPr>
          <w:rFonts w:hint="eastAsia"/>
          <w:color w:val="auto"/>
          <w:sz w:val="29"/>
          <w:szCs w:val="29"/>
          <w:highlight w:val="none"/>
          <w:shd w:val="clear" w:color="auto" w:fill="FFFFFF"/>
          <w:lang w:eastAsia="zh-CN"/>
        </w:rPr>
        <w:t>企业许可证、企业法人营业执照、组织机构代码证、法人及被委托人身份证复印证、企业授权委托书原件）</w:t>
      </w:r>
      <w:r>
        <w:rPr>
          <w:rFonts w:hint="eastAsia"/>
          <w:color w:val="auto"/>
          <w:sz w:val="29"/>
          <w:szCs w:val="29"/>
          <w:highlight w:val="none"/>
          <w:shd w:val="clear" w:color="auto" w:fill="FFFFFF"/>
        </w:rPr>
        <w:t>；</w:t>
      </w:r>
    </w:p>
    <w:p w14:paraId="6BF07636">
      <w:pPr>
        <w:pStyle w:val="12"/>
        <w:shd w:val="clear" w:color="auto" w:fill="FFFFFF"/>
        <w:spacing w:before="0" w:beforeAutospacing="0" w:after="0" w:afterAutospacing="0"/>
        <w:rPr>
          <w:rFonts w:hint="eastAsia"/>
          <w:color w:val="auto"/>
          <w:sz w:val="29"/>
          <w:szCs w:val="29"/>
          <w:highlight w:val="none"/>
          <w:shd w:val="clear" w:color="auto" w:fill="FFFFFF"/>
        </w:rPr>
      </w:pPr>
      <w:r>
        <w:rPr>
          <w:rFonts w:hint="eastAsia"/>
          <w:color w:val="auto"/>
          <w:sz w:val="29"/>
          <w:szCs w:val="29"/>
          <w:highlight w:val="none"/>
          <w:shd w:val="clear" w:color="auto" w:fill="FFFFFF"/>
          <w:lang w:val="en-US" w:eastAsia="zh-CN"/>
        </w:rPr>
        <w:t>5.</w:t>
      </w:r>
      <w:r>
        <w:rPr>
          <w:rFonts w:hint="eastAsia"/>
          <w:color w:val="auto"/>
          <w:sz w:val="29"/>
          <w:szCs w:val="29"/>
          <w:highlight w:val="none"/>
          <w:shd w:val="clear" w:color="auto" w:fill="FFFFFF"/>
        </w:rPr>
        <w:t>产品授权书复印件（原件备查）；</w:t>
      </w:r>
    </w:p>
    <w:p w14:paraId="6841ADB3">
      <w:pPr>
        <w:pStyle w:val="12"/>
        <w:shd w:val="clear" w:color="auto" w:fill="FFFFFF"/>
        <w:spacing w:before="0" w:beforeAutospacing="0" w:after="0" w:afterAutospacing="0"/>
        <w:rPr>
          <w:rFonts w:hint="eastAsia"/>
          <w:color w:val="auto"/>
          <w:sz w:val="29"/>
          <w:szCs w:val="29"/>
          <w:highlight w:val="none"/>
          <w:shd w:val="clear" w:color="auto" w:fill="FFFFFF"/>
        </w:rPr>
      </w:pPr>
      <w:r>
        <w:rPr>
          <w:rFonts w:hint="eastAsia"/>
          <w:color w:val="auto"/>
          <w:sz w:val="29"/>
          <w:szCs w:val="29"/>
          <w:highlight w:val="none"/>
          <w:shd w:val="clear" w:color="auto" w:fill="FFFFFF"/>
          <w:lang w:val="en-US" w:eastAsia="zh-CN"/>
        </w:rPr>
        <w:t>6.项目</w:t>
      </w:r>
      <w:r>
        <w:rPr>
          <w:rFonts w:hint="eastAsia"/>
          <w:color w:val="auto"/>
          <w:sz w:val="29"/>
          <w:szCs w:val="29"/>
          <w:highlight w:val="none"/>
          <w:shd w:val="clear" w:color="auto" w:fill="FFFFFF"/>
        </w:rPr>
        <w:t>彩页资料（非扫描打印版）；</w:t>
      </w:r>
    </w:p>
    <w:p w14:paraId="53E61F2F">
      <w:pPr>
        <w:pStyle w:val="12"/>
        <w:shd w:val="clear" w:color="auto" w:fill="FFFFFF"/>
        <w:spacing w:before="0" w:beforeAutospacing="0" w:after="0" w:afterAutospacing="0"/>
        <w:rPr>
          <w:rFonts w:hint="eastAsia"/>
          <w:color w:val="auto"/>
          <w:sz w:val="29"/>
          <w:szCs w:val="29"/>
          <w:highlight w:val="none"/>
          <w:shd w:val="clear" w:color="auto" w:fill="FFFFFF"/>
          <w:lang w:eastAsia="zh-CN"/>
        </w:rPr>
      </w:pPr>
      <w:r>
        <w:rPr>
          <w:rFonts w:hint="eastAsia"/>
          <w:color w:val="auto"/>
          <w:sz w:val="29"/>
          <w:szCs w:val="29"/>
          <w:highlight w:val="none"/>
          <w:shd w:val="clear" w:color="auto" w:fill="FFFFFF"/>
          <w:lang w:val="en-US" w:eastAsia="zh-CN"/>
        </w:rPr>
        <w:t>7.</w:t>
      </w:r>
      <w:r>
        <w:rPr>
          <w:rFonts w:hint="eastAsia"/>
          <w:color w:val="auto"/>
          <w:sz w:val="29"/>
          <w:szCs w:val="29"/>
          <w:highlight w:val="none"/>
          <w:shd w:val="clear" w:color="auto" w:fill="FFFFFF"/>
          <w:lang w:eastAsia="zh-CN"/>
        </w:rPr>
        <w:t>项目需求响应表。</w:t>
      </w:r>
    </w:p>
    <w:p w14:paraId="400A80AC">
      <w:pPr>
        <w:pStyle w:val="12"/>
        <w:shd w:val="clear" w:color="auto" w:fill="FFFFFF"/>
        <w:spacing w:before="0" w:beforeAutospacing="0" w:after="0" w:afterAutospacing="0"/>
        <w:rPr>
          <w:rFonts w:hint="eastAsia"/>
          <w:color w:val="000000"/>
          <w:sz w:val="29"/>
          <w:szCs w:val="29"/>
          <w:shd w:val="clear" w:color="auto" w:fill="FFFFFF"/>
          <w:lang w:eastAsia="zh-CN"/>
        </w:rPr>
      </w:pPr>
      <w:r>
        <w:rPr>
          <w:rFonts w:hint="eastAsia"/>
          <w:color w:val="000000"/>
          <w:sz w:val="29"/>
          <w:szCs w:val="29"/>
          <w:shd w:val="clear" w:color="auto" w:fill="FFFFFF"/>
          <w:lang w:val="en-US" w:eastAsia="zh-CN"/>
        </w:rPr>
        <w:t>8.</w:t>
      </w:r>
      <w:r>
        <w:rPr>
          <w:rFonts w:hint="eastAsia"/>
          <w:color w:val="000000"/>
          <w:sz w:val="29"/>
          <w:szCs w:val="29"/>
          <w:shd w:val="clear" w:color="auto" w:fill="FFFFFF"/>
          <w:lang w:eastAsia="zh-CN"/>
        </w:rPr>
        <w:t>提供近三年在二级及以上医院有偿陪护服务的相关证明材料（包括服务合同及用户清单等）</w:t>
      </w:r>
    </w:p>
    <w:p w14:paraId="298BEF59">
      <w:pPr>
        <w:pStyle w:val="12"/>
        <w:shd w:val="clear" w:color="auto" w:fill="FFFFFF"/>
        <w:spacing w:before="0" w:beforeAutospacing="0" w:after="0" w:afterAutospacing="0"/>
        <w:rPr>
          <w:rFonts w:hint="eastAsia"/>
          <w:color w:val="auto"/>
          <w:sz w:val="29"/>
          <w:szCs w:val="29"/>
          <w:shd w:val="clear" w:color="auto" w:fill="FFFFFF"/>
          <w:lang w:eastAsia="zh-CN"/>
        </w:rPr>
      </w:pPr>
    </w:p>
    <w:p w14:paraId="7F487762">
      <w:pPr>
        <w:widowControl/>
        <w:jc w:val="left"/>
        <w:rPr>
          <w:szCs w:val="20"/>
        </w:rPr>
      </w:pPr>
      <w:r>
        <w:rPr>
          <w:szCs w:val="20"/>
        </w:rPr>
        <w:br w:type="page"/>
      </w:r>
    </w:p>
    <w:p w14:paraId="6AB48017">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A313677">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2CA1694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318E75B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5D8E6FFA">
      <w:pPr>
        <w:spacing w:line="360" w:lineRule="auto"/>
        <w:jc w:val="left"/>
        <w:rPr>
          <w:rFonts w:ascii="宋体" w:hAnsi="宋体" w:eastAsia="宋体"/>
          <w:sz w:val="24"/>
          <w:szCs w:val="24"/>
        </w:rPr>
      </w:pPr>
    </w:p>
    <w:p w14:paraId="34CF944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6DE74D1B">
      <w:pPr>
        <w:wordWrap w:val="0"/>
        <w:ind w:firstLine="281" w:firstLineChars="100"/>
        <w:jc w:val="right"/>
        <w:rPr>
          <w:rFonts w:ascii="宋体" w:hAnsi="宋体" w:eastAsia="宋体"/>
          <w:b/>
          <w:bCs/>
          <w:sz w:val="28"/>
          <w:szCs w:val="28"/>
        </w:rPr>
      </w:pPr>
    </w:p>
    <w:p w14:paraId="4186A65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05EF737">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5209BE2">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31CB7CBF">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51917FA2">
      <w:pPr>
        <w:widowControl/>
        <w:jc w:val="left"/>
        <w:rPr>
          <w:szCs w:val="20"/>
        </w:rPr>
      </w:pPr>
    </w:p>
    <w:bookmarkEnd w:id="0"/>
    <w:bookmarkEnd w:id="1"/>
    <w:bookmarkEnd w:id="2"/>
    <w:p w14:paraId="57252D99">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14:paraId="6BC7CC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5155" w:type="pct"/>
        <w:tblInd w:w="-2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515"/>
        <w:gridCol w:w="2150"/>
        <w:gridCol w:w="2305"/>
        <w:gridCol w:w="2460"/>
        <w:gridCol w:w="1725"/>
      </w:tblGrid>
      <w:tr w14:paraId="478B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745" w:type="pct"/>
            <w:tcBorders>
              <w:tl2br w:val="nil"/>
              <w:tr2bl w:val="nil"/>
            </w:tcBorders>
            <w:shd w:val="clear" w:color="auto" w:fill="FFFFFF"/>
            <w:tcMar>
              <w:left w:w="105" w:type="dxa"/>
              <w:right w:w="105" w:type="dxa"/>
            </w:tcMar>
            <w:vAlign w:val="center"/>
          </w:tcPr>
          <w:p w14:paraId="4E0672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项目名称</w:t>
            </w:r>
          </w:p>
        </w:tc>
        <w:tc>
          <w:tcPr>
            <w:tcW w:w="1058" w:type="pct"/>
            <w:tcBorders>
              <w:tl2br w:val="nil"/>
              <w:tr2bl w:val="nil"/>
            </w:tcBorders>
            <w:shd w:val="clear" w:color="auto" w:fill="FFFFFF"/>
            <w:tcMar>
              <w:left w:w="105" w:type="dxa"/>
              <w:right w:w="105" w:type="dxa"/>
            </w:tcMar>
            <w:vAlign w:val="center"/>
          </w:tcPr>
          <w:p w14:paraId="67DF4B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1134" w:type="pct"/>
            <w:tcBorders>
              <w:tl2br w:val="nil"/>
              <w:tr2bl w:val="nil"/>
            </w:tcBorders>
            <w:shd w:val="clear" w:color="auto" w:fill="FFFFFF"/>
            <w:tcMar>
              <w:left w:w="105" w:type="dxa"/>
              <w:right w:w="105" w:type="dxa"/>
            </w:tcMar>
            <w:vAlign w:val="center"/>
          </w:tcPr>
          <w:p w14:paraId="6486F1D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val="en-US" w:eastAsia="zh-CN"/>
              </w:rPr>
              <w:t>报</w:t>
            </w:r>
            <w:r>
              <w:rPr>
                <w:rFonts w:hint="default" w:ascii="Arial Narrow" w:hAnsi="Arial Narrow" w:eastAsia="Arial Narrow" w:cs="Arial Narrow"/>
                <w:i w:val="0"/>
                <w:iCs w:val="0"/>
                <w:caps w:val="0"/>
                <w:color w:val="000000"/>
                <w:spacing w:val="0"/>
                <w:sz w:val="24"/>
                <w:szCs w:val="24"/>
              </w:rPr>
              <w:t>价</w:t>
            </w:r>
            <w:r>
              <w:rPr>
                <w:rFonts w:hint="eastAsia" w:ascii="Arial Narrow" w:hAnsi="Arial Narrow" w:eastAsia="宋体" w:cs="Arial Narrow"/>
                <w:i w:val="0"/>
                <w:iCs w:val="0"/>
                <w:caps w:val="0"/>
                <w:color w:val="000000"/>
                <w:spacing w:val="0"/>
                <w:sz w:val="24"/>
                <w:szCs w:val="24"/>
                <w:lang w:val="en-US" w:eastAsia="zh-CN"/>
              </w:rPr>
              <w:t>1</w:t>
            </w:r>
            <w:r>
              <w:rPr>
                <w:rFonts w:hint="eastAsia" w:ascii="Arial Narrow" w:hAnsi="Arial Narrow" w:eastAsia="宋体" w:cs="Arial Narrow"/>
                <w:i w:val="0"/>
                <w:iCs w:val="0"/>
                <w:caps w:val="0"/>
                <w:color w:val="000000"/>
                <w:spacing w:val="0"/>
                <w:sz w:val="24"/>
                <w:szCs w:val="24"/>
                <w:lang w:eastAsia="zh-CN"/>
              </w:rPr>
              <w:t>（</w:t>
            </w:r>
            <w:r>
              <w:rPr>
                <w:rFonts w:hint="eastAsia" w:ascii="Arial Narrow" w:hAnsi="Arial Narrow" w:cs="Arial Narrow"/>
                <w:i w:val="0"/>
                <w:iCs w:val="0"/>
                <w:caps w:val="0"/>
                <w:color w:val="000000"/>
                <w:spacing w:val="0"/>
                <w:sz w:val="24"/>
                <w:szCs w:val="24"/>
                <w:lang w:val="en-US" w:eastAsia="zh-CN"/>
              </w:rPr>
              <w:t>上缴医院相关费用，包括人员培训、水电、场地使用等）</w:t>
            </w:r>
          </w:p>
        </w:tc>
        <w:tc>
          <w:tcPr>
            <w:tcW w:w="1211" w:type="pct"/>
            <w:tcBorders>
              <w:right w:val="single" w:color="auto" w:sz="4" w:space="0"/>
              <w:tl2br w:val="nil"/>
              <w:tr2bl w:val="nil"/>
            </w:tcBorders>
            <w:shd w:val="clear" w:color="auto" w:fill="FFFFFF"/>
            <w:tcMar>
              <w:left w:w="105" w:type="dxa"/>
              <w:right w:w="105" w:type="dxa"/>
            </w:tcMar>
            <w:vAlign w:val="center"/>
          </w:tcPr>
          <w:p w14:paraId="77A37C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宋体"/>
                <w:lang w:val="en-US" w:eastAsia="zh-CN"/>
              </w:rPr>
            </w:pPr>
            <w:r>
              <w:rPr>
                <w:rFonts w:hint="eastAsia"/>
                <w:lang w:eastAsia="zh-CN"/>
              </w:rPr>
              <w:t>报价</w:t>
            </w:r>
            <w:r>
              <w:rPr>
                <w:rFonts w:hint="eastAsia"/>
                <w:lang w:val="en-US" w:eastAsia="zh-CN"/>
              </w:rPr>
              <w:t>2(</w:t>
            </w:r>
            <w:r>
              <w:rPr>
                <w:rFonts w:hint="eastAsia" w:ascii="宋体" w:hAnsi="宋体" w:cs="宋体"/>
                <w:kern w:val="0"/>
                <w:sz w:val="24"/>
              </w:rPr>
              <w:t>一对一、一对二、一对三、一对四、一对多的最高限价</w:t>
            </w:r>
            <w:r>
              <w:rPr>
                <w:rFonts w:hint="eastAsia" w:cs="宋体"/>
                <w:kern w:val="0"/>
                <w:sz w:val="24"/>
                <w:lang w:val="en-US" w:eastAsia="zh-CN"/>
              </w:rPr>
              <w:t>)</w:t>
            </w:r>
          </w:p>
        </w:tc>
        <w:tc>
          <w:tcPr>
            <w:tcW w:w="849" w:type="pct"/>
            <w:tcBorders>
              <w:left w:val="single" w:color="auto" w:sz="4" w:space="0"/>
              <w:tl2br w:val="nil"/>
              <w:tr2bl w:val="nil"/>
            </w:tcBorders>
            <w:shd w:val="clear" w:color="auto" w:fill="FFFFFF"/>
            <w:tcMar>
              <w:left w:w="105" w:type="dxa"/>
              <w:right w:w="105" w:type="dxa"/>
            </w:tcMar>
            <w:vAlign w:val="center"/>
          </w:tcPr>
          <w:p w14:paraId="04128E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17"/>
                <w:rFonts w:hint="eastAsia" w:cs="宋体"/>
                <w:b w:val="0"/>
                <w:bCs w:val="0"/>
                <w:i w:val="0"/>
                <w:iCs w:val="0"/>
                <w:caps w:val="0"/>
                <w:color w:val="FF0000"/>
                <w:spacing w:val="0"/>
                <w:sz w:val="24"/>
                <w:szCs w:val="24"/>
                <w:lang w:eastAsia="zh-CN"/>
              </w:rPr>
            </w:pPr>
            <w:r>
              <w:rPr>
                <w:rStyle w:val="17"/>
                <w:rFonts w:hint="eastAsia" w:cs="宋体"/>
                <w:b w:val="0"/>
                <w:bCs w:val="0"/>
                <w:i w:val="0"/>
                <w:iCs w:val="0"/>
                <w:caps w:val="0"/>
                <w:color w:val="auto"/>
                <w:spacing w:val="0"/>
                <w:sz w:val="24"/>
                <w:szCs w:val="24"/>
                <w:lang w:eastAsia="zh-CN"/>
              </w:rPr>
              <w:t>同等服务</w:t>
            </w:r>
            <w:r>
              <w:rPr>
                <w:rStyle w:val="17"/>
                <w:rFonts w:hint="eastAsia" w:ascii="宋体" w:hAnsi="宋体" w:eastAsia="宋体" w:cs="宋体"/>
                <w:b w:val="0"/>
                <w:bCs w:val="0"/>
                <w:i w:val="0"/>
                <w:iCs w:val="0"/>
                <w:caps w:val="0"/>
                <w:color w:val="auto"/>
                <w:spacing w:val="0"/>
                <w:sz w:val="24"/>
                <w:szCs w:val="24"/>
              </w:rPr>
              <w:t>三级甲等医院</w:t>
            </w:r>
            <w:r>
              <w:rPr>
                <w:rStyle w:val="17"/>
                <w:rFonts w:hint="eastAsia" w:cs="宋体"/>
                <w:b w:val="0"/>
                <w:bCs w:val="0"/>
                <w:i w:val="0"/>
                <w:iCs w:val="0"/>
                <w:caps w:val="0"/>
                <w:color w:val="auto"/>
                <w:spacing w:val="0"/>
                <w:sz w:val="24"/>
                <w:szCs w:val="24"/>
                <w:lang w:eastAsia="zh-CN"/>
              </w:rPr>
              <w:t>合同价格</w:t>
            </w:r>
          </w:p>
        </w:tc>
      </w:tr>
      <w:tr w14:paraId="428B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745" w:type="pct"/>
            <w:tcBorders>
              <w:tl2br w:val="nil"/>
              <w:tr2bl w:val="nil"/>
            </w:tcBorders>
            <w:shd w:val="clear" w:color="auto" w:fill="FFFFFF"/>
            <w:tcMar>
              <w:left w:w="105" w:type="dxa"/>
              <w:right w:w="105" w:type="dxa"/>
            </w:tcMar>
            <w:vAlign w:val="center"/>
          </w:tcPr>
          <w:p w14:paraId="6657CCF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58" w:type="pct"/>
            <w:tcBorders>
              <w:tl2br w:val="nil"/>
              <w:tr2bl w:val="nil"/>
            </w:tcBorders>
            <w:shd w:val="clear" w:color="auto" w:fill="FFFFFF"/>
            <w:tcMar>
              <w:left w:w="105" w:type="dxa"/>
              <w:right w:w="105" w:type="dxa"/>
            </w:tcMar>
            <w:vAlign w:val="center"/>
          </w:tcPr>
          <w:p w14:paraId="07A0CA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34" w:type="pct"/>
            <w:tcBorders>
              <w:tl2br w:val="nil"/>
              <w:tr2bl w:val="nil"/>
            </w:tcBorders>
            <w:shd w:val="clear" w:color="auto" w:fill="FFFFFF"/>
            <w:tcMar>
              <w:left w:w="105" w:type="dxa"/>
              <w:right w:w="105" w:type="dxa"/>
            </w:tcMar>
            <w:vAlign w:val="center"/>
          </w:tcPr>
          <w:p w14:paraId="13D1C6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11" w:type="pct"/>
            <w:tcBorders>
              <w:right w:val="single" w:color="auto" w:sz="4" w:space="0"/>
              <w:tl2br w:val="nil"/>
              <w:tr2bl w:val="nil"/>
            </w:tcBorders>
            <w:shd w:val="clear" w:color="auto" w:fill="FFFFFF"/>
            <w:tcMar>
              <w:left w:w="105" w:type="dxa"/>
              <w:right w:w="105" w:type="dxa"/>
            </w:tcMar>
            <w:vAlign w:val="center"/>
          </w:tcPr>
          <w:p w14:paraId="349E5C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49" w:type="pct"/>
            <w:tcBorders>
              <w:left w:val="single" w:color="auto" w:sz="4" w:space="0"/>
              <w:tl2br w:val="nil"/>
              <w:tr2bl w:val="nil"/>
            </w:tcBorders>
            <w:shd w:val="clear" w:color="auto" w:fill="FFFFFF"/>
            <w:tcMar>
              <w:left w:w="105" w:type="dxa"/>
              <w:right w:w="105" w:type="dxa"/>
            </w:tcMar>
            <w:vAlign w:val="center"/>
          </w:tcPr>
          <w:p w14:paraId="614B99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FF0000"/>
                <w:spacing w:val="0"/>
                <w:sz w:val="24"/>
                <w:szCs w:val="24"/>
              </w:rPr>
            </w:pPr>
          </w:p>
        </w:tc>
      </w:tr>
      <w:tr w14:paraId="7A56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745" w:type="pct"/>
            <w:tcBorders>
              <w:tl2br w:val="nil"/>
              <w:tr2bl w:val="nil"/>
            </w:tcBorders>
            <w:shd w:val="clear" w:color="auto" w:fill="FFFFFF"/>
            <w:tcMar>
              <w:left w:w="105" w:type="dxa"/>
              <w:right w:w="105" w:type="dxa"/>
            </w:tcMar>
            <w:vAlign w:val="center"/>
          </w:tcPr>
          <w:p w14:paraId="30D97B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58" w:type="pct"/>
            <w:tcBorders>
              <w:tl2br w:val="nil"/>
              <w:tr2bl w:val="nil"/>
            </w:tcBorders>
            <w:shd w:val="clear" w:color="auto" w:fill="FFFFFF"/>
            <w:tcMar>
              <w:left w:w="105" w:type="dxa"/>
              <w:right w:w="105" w:type="dxa"/>
            </w:tcMar>
            <w:vAlign w:val="center"/>
          </w:tcPr>
          <w:p w14:paraId="21FA9E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34" w:type="pct"/>
            <w:tcBorders>
              <w:tl2br w:val="nil"/>
              <w:tr2bl w:val="nil"/>
            </w:tcBorders>
            <w:shd w:val="clear" w:color="auto" w:fill="FFFFFF"/>
            <w:tcMar>
              <w:left w:w="105" w:type="dxa"/>
              <w:right w:w="105" w:type="dxa"/>
            </w:tcMar>
            <w:vAlign w:val="center"/>
          </w:tcPr>
          <w:p w14:paraId="3053E9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11" w:type="pct"/>
            <w:tcBorders>
              <w:right w:val="single" w:color="auto" w:sz="4" w:space="0"/>
              <w:tl2br w:val="nil"/>
              <w:tr2bl w:val="nil"/>
            </w:tcBorders>
            <w:shd w:val="clear" w:color="auto" w:fill="FFFFFF"/>
            <w:tcMar>
              <w:left w:w="105" w:type="dxa"/>
              <w:right w:w="105" w:type="dxa"/>
            </w:tcMar>
            <w:vAlign w:val="center"/>
          </w:tcPr>
          <w:p w14:paraId="2A0147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49" w:type="pct"/>
            <w:tcBorders>
              <w:left w:val="single" w:color="auto" w:sz="4" w:space="0"/>
              <w:tl2br w:val="nil"/>
              <w:tr2bl w:val="nil"/>
            </w:tcBorders>
            <w:shd w:val="clear" w:color="auto" w:fill="FFFFFF"/>
            <w:tcMar>
              <w:left w:w="105" w:type="dxa"/>
              <w:right w:w="105" w:type="dxa"/>
            </w:tcMar>
            <w:vAlign w:val="center"/>
          </w:tcPr>
          <w:p w14:paraId="11088C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FF0000"/>
                <w:spacing w:val="0"/>
                <w:sz w:val="24"/>
                <w:szCs w:val="24"/>
              </w:rPr>
            </w:pPr>
          </w:p>
        </w:tc>
      </w:tr>
    </w:tbl>
    <w:p w14:paraId="3B9C011A">
      <w:pPr>
        <w:widowControl/>
        <w:jc w:val="left"/>
        <w:rPr>
          <w:rFonts w:hint="eastAsia" w:ascii="宋体" w:hAnsi="宋体" w:cs="宋体"/>
          <w:kern w:val="0"/>
          <w:sz w:val="24"/>
          <w:lang w:eastAsia="zh-CN"/>
        </w:rPr>
      </w:pPr>
    </w:p>
    <w:p w14:paraId="4D726CD6">
      <w:pPr>
        <w:widowControl/>
        <w:ind w:firstLine="480" w:firstLineChars="200"/>
        <w:jc w:val="left"/>
        <w:rPr>
          <w:rFonts w:hint="default" w:eastAsiaTheme="minorEastAsia"/>
          <w:highlight w:val="yellow"/>
          <w:lang w:val="en-US" w:eastAsia="zh-CN"/>
        </w:rPr>
      </w:pPr>
      <w:r>
        <w:rPr>
          <w:rFonts w:hint="eastAsia" w:ascii="宋体" w:hAnsi="宋体" w:cs="宋体"/>
          <w:kern w:val="0"/>
          <w:sz w:val="24"/>
          <w:lang w:eastAsia="zh-CN"/>
        </w:rPr>
        <w:t>备注：</w:t>
      </w:r>
      <w:r>
        <w:rPr>
          <w:rFonts w:hint="eastAsia" w:ascii="宋体" w:hAnsi="宋体" w:cs="宋体"/>
          <w:kern w:val="0"/>
          <w:sz w:val="24"/>
          <w:highlight w:val="none"/>
          <w:lang w:eastAsia="zh-CN"/>
        </w:rPr>
        <w:t>报价</w:t>
      </w:r>
      <w:r>
        <w:rPr>
          <w:rFonts w:hint="eastAsia" w:ascii="宋体" w:hAnsi="宋体" w:cs="宋体"/>
          <w:kern w:val="0"/>
          <w:sz w:val="24"/>
          <w:highlight w:val="none"/>
          <w:lang w:val="en-US" w:eastAsia="zh-CN"/>
        </w:rPr>
        <w:t>1是指</w:t>
      </w:r>
      <w:r>
        <w:rPr>
          <w:rFonts w:hint="eastAsia" w:ascii="宋体" w:hAnsi="宋体" w:cs="宋体"/>
          <w:color w:val="auto"/>
          <w:kern w:val="0"/>
          <w:sz w:val="24"/>
          <w:highlight w:val="none"/>
          <w:lang w:val="en-US" w:eastAsia="zh-CN"/>
        </w:rPr>
        <w:t>服务公司上缴医院相关费用，包括医疗护理员培训、水电及场地使用费</w:t>
      </w:r>
      <w:r>
        <w:rPr>
          <w:rFonts w:hint="eastAsia" w:ascii="宋体" w:hAnsi="宋体" w:cs="宋体"/>
          <w:kern w:val="0"/>
          <w:sz w:val="24"/>
          <w:highlight w:val="none"/>
          <w:lang w:eastAsia="zh-CN"/>
        </w:rPr>
        <w:t>等，服务公司按每月总收入的百分比上交管理费</w:t>
      </w:r>
      <w:r>
        <w:rPr>
          <w:rFonts w:hint="eastAsia" w:ascii="宋体" w:hAnsi="宋体" w:cs="宋体"/>
          <w:kern w:val="0"/>
          <w:sz w:val="24"/>
          <w:highlight w:val="none"/>
          <w:lang w:val="en-US" w:eastAsia="zh-CN"/>
        </w:rPr>
        <w:t>。</w:t>
      </w:r>
    </w:p>
    <w:p w14:paraId="2B655256">
      <w:pPr>
        <w:widowControl/>
        <w:jc w:val="left"/>
      </w:pPr>
    </w:p>
    <w:p w14:paraId="692F2ECE">
      <w:pPr>
        <w:widowControl/>
        <w:jc w:val="left"/>
      </w:pPr>
    </w:p>
    <w:p w14:paraId="318B4364">
      <w:pPr>
        <w:pStyle w:val="7"/>
        <w:rPr>
          <w:rStyle w:val="17"/>
          <w:rFonts w:hint="eastAsia" w:ascii="宋体" w:hAnsi="宋体" w:eastAsia="宋体" w:cs="宋体"/>
          <w:i w:val="0"/>
          <w:iCs w:val="0"/>
          <w:caps w:val="0"/>
          <w:color w:val="000000"/>
          <w:spacing w:val="0"/>
          <w:sz w:val="28"/>
          <w:szCs w:val="28"/>
          <w:shd w:val="clear" w:fill="FFFFFF"/>
        </w:rPr>
      </w:pPr>
    </w:p>
    <w:p w14:paraId="7107D340">
      <w:pPr>
        <w:pStyle w:val="7"/>
        <w:rPr>
          <w:rStyle w:val="17"/>
          <w:rFonts w:hint="eastAsia" w:ascii="宋体" w:hAnsi="宋体" w:eastAsia="宋体" w:cs="宋体"/>
          <w:i w:val="0"/>
          <w:iCs w:val="0"/>
          <w:caps w:val="0"/>
          <w:color w:val="000000"/>
          <w:spacing w:val="0"/>
          <w:sz w:val="28"/>
          <w:szCs w:val="28"/>
          <w:shd w:val="clear" w:fill="FFFFFF"/>
        </w:rPr>
      </w:pPr>
    </w:p>
    <w:p w14:paraId="64B97B9B">
      <w:pPr>
        <w:pStyle w:val="7"/>
        <w:rPr>
          <w:rStyle w:val="17"/>
          <w:rFonts w:hint="eastAsia" w:ascii="宋体" w:hAnsi="宋体" w:eastAsia="宋体" w:cs="宋体"/>
          <w:i w:val="0"/>
          <w:iCs w:val="0"/>
          <w:caps w:val="0"/>
          <w:color w:val="000000"/>
          <w:spacing w:val="0"/>
          <w:sz w:val="28"/>
          <w:szCs w:val="28"/>
          <w:shd w:val="clear" w:fill="FFFFFF"/>
        </w:rPr>
      </w:pPr>
    </w:p>
    <w:p w14:paraId="64B63A33">
      <w:pPr>
        <w:pStyle w:val="7"/>
        <w:rPr>
          <w:rStyle w:val="17"/>
          <w:rFonts w:hint="eastAsia" w:ascii="宋体" w:hAnsi="宋体" w:eastAsia="宋体" w:cs="宋体"/>
          <w:i w:val="0"/>
          <w:iCs w:val="0"/>
          <w:caps w:val="0"/>
          <w:color w:val="000000"/>
          <w:spacing w:val="0"/>
          <w:sz w:val="28"/>
          <w:szCs w:val="28"/>
          <w:shd w:val="clear" w:fill="FFFFFF"/>
        </w:rPr>
      </w:pPr>
    </w:p>
    <w:p w14:paraId="32801EAA">
      <w:pPr>
        <w:pStyle w:val="7"/>
        <w:rPr>
          <w:rStyle w:val="17"/>
          <w:rFonts w:hint="eastAsia" w:ascii="宋体" w:hAnsi="宋体" w:eastAsia="宋体" w:cs="宋体"/>
          <w:i w:val="0"/>
          <w:iCs w:val="0"/>
          <w:caps w:val="0"/>
          <w:color w:val="000000"/>
          <w:spacing w:val="0"/>
          <w:sz w:val="28"/>
          <w:szCs w:val="28"/>
          <w:shd w:val="clear" w:fill="FFFFFF"/>
        </w:rPr>
      </w:pPr>
    </w:p>
    <w:p w14:paraId="09998379">
      <w:pPr>
        <w:pStyle w:val="7"/>
        <w:rPr>
          <w:rStyle w:val="17"/>
          <w:rFonts w:hint="eastAsia" w:ascii="宋体" w:hAnsi="宋体" w:eastAsia="宋体" w:cs="宋体"/>
          <w:i w:val="0"/>
          <w:iCs w:val="0"/>
          <w:caps w:val="0"/>
          <w:color w:val="000000"/>
          <w:spacing w:val="0"/>
          <w:sz w:val="28"/>
          <w:szCs w:val="28"/>
          <w:shd w:val="clear" w:fill="FFFFFF"/>
        </w:rPr>
      </w:pPr>
    </w:p>
    <w:p w14:paraId="7C634FDA">
      <w:pPr>
        <w:pStyle w:val="7"/>
        <w:rPr>
          <w:rStyle w:val="17"/>
          <w:rFonts w:hint="eastAsia" w:ascii="宋体" w:hAnsi="宋体" w:eastAsia="宋体" w:cs="宋体"/>
          <w:i w:val="0"/>
          <w:iCs w:val="0"/>
          <w:caps w:val="0"/>
          <w:color w:val="000000"/>
          <w:spacing w:val="0"/>
          <w:sz w:val="28"/>
          <w:szCs w:val="28"/>
          <w:shd w:val="clear" w:fill="FFFFFF"/>
        </w:rPr>
      </w:pPr>
    </w:p>
    <w:p w14:paraId="4C83C79F">
      <w:pPr>
        <w:pStyle w:val="7"/>
        <w:rPr>
          <w:rStyle w:val="17"/>
          <w:rFonts w:hint="eastAsia" w:ascii="宋体" w:hAnsi="宋体" w:eastAsia="宋体" w:cs="宋体"/>
          <w:i w:val="0"/>
          <w:iCs w:val="0"/>
          <w:caps w:val="0"/>
          <w:color w:val="000000"/>
          <w:spacing w:val="0"/>
          <w:sz w:val="28"/>
          <w:szCs w:val="28"/>
          <w:shd w:val="clear" w:fill="FFFFFF"/>
        </w:rPr>
      </w:pPr>
    </w:p>
    <w:p w14:paraId="6969FCD9">
      <w:pPr>
        <w:pStyle w:val="7"/>
        <w:rPr>
          <w:rStyle w:val="17"/>
          <w:rFonts w:hint="eastAsia" w:ascii="宋体" w:hAnsi="宋体" w:eastAsia="宋体" w:cs="宋体"/>
          <w:i w:val="0"/>
          <w:iCs w:val="0"/>
          <w:caps w:val="0"/>
          <w:color w:val="000000"/>
          <w:spacing w:val="0"/>
          <w:sz w:val="28"/>
          <w:szCs w:val="28"/>
          <w:shd w:val="clear" w:fill="FFFFFF"/>
        </w:rPr>
      </w:pPr>
    </w:p>
    <w:p w14:paraId="71ADA785">
      <w:pPr>
        <w:pStyle w:val="7"/>
        <w:rPr>
          <w:rStyle w:val="17"/>
          <w:rFonts w:hint="eastAsia" w:ascii="宋体" w:hAnsi="宋体" w:eastAsia="宋体" w:cs="宋体"/>
          <w:i w:val="0"/>
          <w:iCs w:val="0"/>
          <w:caps w:val="0"/>
          <w:color w:val="000000"/>
          <w:spacing w:val="0"/>
          <w:sz w:val="28"/>
          <w:szCs w:val="28"/>
          <w:shd w:val="clear" w:fill="FFFFFF"/>
        </w:rPr>
      </w:pPr>
    </w:p>
    <w:p w14:paraId="4AB7152F">
      <w:pPr>
        <w:pStyle w:val="7"/>
        <w:rPr>
          <w:rStyle w:val="17"/>
          <w:rFonts w:hint="eastAsia" w:ascii="宋体" w:hAnsi="宋体" w:eastAsia="宋体" w:cs="宋体"/>
          <w:i w:val="0"/>
          <w:iCs w:val="0"/>
          <w:caps w:val="0"/>
          <w:color w:val="000000"/>
          <w:spacing w:val="0"/>
          <w:sz w:val="28"/>
          <w:szCs w:val="28"/>
          <w:shd w:val="clear" w:fill="FFFFFF"/>
        </w:rPr>
      </w:pPr>
    </w:p>
    <w:p w14:paraId="4964AF0C">
      <w:pPr>
        <w:pStyle w:val="7"/>
        <w:rPr>
          <w:rStyle w:val="17"/>
          <w:rFonts w:hint="eastAsia" w:ascii="宋体" w:hAnsi="宋体" w:eastAsia="宋体" w:cs="宋体"/>
          <w:i w:val="0"/>
          <w:iCs w:val="0"/>
          <w:caps w:val="0"/>
          <w:color w:val="000000"/>
          <w:spacing w:val="0"/>
          <w:sz w:val="28"/>
          <w:szCs w:val="28"/>
          <w:shd w:val="clear" w:fill="FFFFFF"/>
        </w:rPr>
      </w:pPr>
    </w:p>
    <w:p w14:paraId="1B334069">
      <w:pPr>
        <w:pStyle w:val="7"/>
        <w:rPr>
          <w:rStyle w:val="17"/>
          <w:rFonts w:hint="eastAsia" w:ascii="宋体" w:hAnsi="宋体" w:eastAsia="宋体" w:cs="宋体"/>
          <w:i w:val="0"/>
          <w:iCs w:val="0"/>
          <w:caps w:val="0"/>
          <w:color w:val="000000"/>
          <w:spacing w:val="0"/>
          <w:sz w:val="28"/>
          <w:szCs w:val="28"/>
          <w:shd w:val="clear" w:fill="FFFFFF"/>
        </w:rPr>
      </w:pPr>
    </w:p>
    <w:p w14:paraId="74B2484C">
      <w:pPr>
        <w:widowControl/>
        <w:jc w:val="left"/>
        <w:rPr>
          <w:rFonts w:hint="default"/>
          <w:sz w:val="24"/>
          <w:szCs w:val="24"/>
          <w:lang w:val="en-US" w:eastAsia="zh-CN"/>
        </w:rPr>
      </w:pPr>
      <w:bookmarkStart w:id="6" w:name="_GoBack"/>
      <w:bookmarkEnd w:id="6"/>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9B2F45"/>
    <w:rsid w:val="063E335E"/>
    <w:rsid w:val="06CE1DB6"/>
    <w:rsid w:val="070C6414"/>
    <w:rsid w:val="07343602"/>
    <w:rsid w:val="08380156"/>
    <w:rsid w:val="089468A6"/>
    <w:rsid w:val="092B1742"/>
    <w:rsid w:val="0A6313FE"/>
    <w:rsid w:val="0A995D1E"/>
    <w:rsid w:val="0AE4097E"/>
    <w:rsid w:val="0BB85A80"/>
    <w:rsid w:val="0CD65636"/>
    <w:rsid w:val="0D5E4BDB"/>
    <w:rsid w:val="0EBB6A07"/>
    <w:rsid w:val="0FAE4A97"/>
    <w:rsid w:val="11752DC3"/>
    <w:rsid w:val="11E6704B"/>
    <w:rsid w:val="123F6C45"/>
    <w:rsid w:val="12B21E72"/>
    <w:rsid w:val="12B72298"/>
    <w:rsid w:val="140A6C8D"/>
    <w:rsid w:val="14662A55"/>
    <w:rsid w:val="154F0566"/>
    <w:rsid w:val="18CD7AAB"/>
    <w:rsid w:val="19145D4E"/>
    <w:rsid w:val="195725A1"/>
    <w:rsid w:val="19811CA4"/>
    <w:rsid w:val="19C8717E"/>
    <w:rsid w:val="1AAF4C8E"/>
    <w:rsid w:val="1AEF6A73"/>
    <w:rsid w:val="1BB43819"/>
    <w:rsid w:val="1C204A0A"/>
    <w:rsid w:val="1D2617D1"/>
    <w:rsid w:val="1DED114E"/>
    <w:rsid w:val="1E8E0351"/>
    <w:rsid w:val="1EA628CB"/>
    <w:rsid w:val="1EF9220D"/>
    <w:rsid w:val="1FC74CB7"/>
    <w:rsid w:val="1FFD1C59"/>
    <w:rsid w:val="20315438"/>
    <w:rsid w:val="20D91506"/>
    <w:rsid w:val="211D7F0D"/>
    <w:rsid w:val="21C978F2"/>
    <w:rsid w:val="255D0A7D"/>
    <w:rsid w:val="26013AFE"/>
    <w:rsid w:val="262E5050"/>
    <w:rsid w:val="26323CB8"/>
    <w:rsid w:val="26B4291F"/>
    <w:rsid w:val="270C4509"/>
    <w:rsid w:val="27901592"/>
    <w:rsid w:val="291B48BD"/>
    <w:rsid w:val="29975BE1"/>
    <w:rsid w:val="299E0007"/>
    <w:rsid w:val="2A9E7319"/>
    <w:rsid w:val="2AAB3FD6"/>
    <w:rsid w:val="2CF55A3F"/>
    <w:rsid w:val="2DAC00C1"/>
    <w:rsid w:val="2DB94CBF"/>
    <w:rsid w:val="30061BEA"/>
    <w:rsid w:val="302169BE"/>
    <w:rsid w:val="30D459EA"/>
    <w:rsid w:val="31C723FE"/>
    <w:rsid w:val="32A65A42"/>
    <w:rsid w:val="32A934AD"/>
    <w:rsid w:val="344145B8"/>
    <w:rsid w:val="34E678CE"/>
    <w:rsid w:val="35B244CD"/>
    <w:rsid w:val="36272711"/>
    <w:rsid w:val="36E20E17"/>
    <w:rsid w:val="380F56D2"/>
    <w:rsid w:val="38C153DB"/>
    <w:rsid w:val="39761CB6"/>
    <w:rsid w:val="39D52E80"/>
    <w:rsid w:val="3A3E577E"/>
    <w:rsid w:val="3B693EDC"/>
    <w:rsid w:val="3BD05B98"/>
    <w:rsid w:val="3DAF2F8D"/>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83028E"/>
    <w:rsid w:val="49DA3B9B"/>
    <w:rsid w:val="4B166E55"/>
    <w:rsid w:val="4B274378"/>
    <w:rsid w:val="4B7A3887"/>
    <w:rsid w:val="4D5B504C"/>
    <w:rsid w:val="4E7E71EB"/>
    <w:rsid w:val="4EFF070B"/>
    <w:rsid w:val="51A258E6"/>
    <w:rsid w:val="52052507"/>
    <w:rsid w:val="52AA7F8E"/>
    <w:rsid w:val="5311062D"/>
    <w:rsid w:val="53677484"/>
    <w:rsid w:val="537E1A3B"/>
    <w:rsid w:val="53A400D4"/>
    <w:rsid w:val="541F321E"/>
    <w:rsid w:val="542176CB"/>
    <w:rsid w:val="544762D1"/>
    <w:rsid w:val="56603486"/>
    <w:rsid w:val="56E6790B"/>
    <w:rsid w:val="56EC1644"/>
    <w:rsid w:val="58201313"/>
    <w:rsid w:val="58782EFD"/>
    <w:rsid w:val="589E0EC5"/>
    <w:rsid w:val="58C25CA9"/>
    <w:rsid w:val="597E4543"/>
    <w:rsid w:val="5AF004BF"/>
    <w:rsid w:val="5BB4249E"/>
    <w:rsid w:val="5C3A6E47"/>
    <w:rsid w:val="5C5269B9"/>
    <w:rsid w:val="5EDB5F93"/>
    <w:rsid w:val="60196D73"/>
    <w:rsid w:val="62D073DE"/>
    <w:rsid w:val="63CE4319"/>
    <w:rsid w:val="64754794"/>
    <w:rsid w:val="64D8544F"/>
    <w:rsid w:val="667271DD"/>
    <w:rsid w:val="680570D2"/>
    <w:rsid w:val="6865349E"/>
    <w:rsid w:val="68703BF0"/>
    <w:rsid w:val="687E6956"/>
    <w:rsid w:val="6AD06BC8"/>
    <w:rsid w:val="6B805304"/>
    <w:rsid w:val="6BA41D27"/>
    <w:rsid w:val="6C665881"/>
    <w:rsid w:val="71AB38CC"/>
    <w:rsid w:val="72B50B7E"/>
    <w:rsid w:val="739212C4"/>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619</Words>
  <Characters>639</Characters>
  <Lines>8</Lines>
  <Paragraphs>2</Paragraphs>
  <TotalTime>40</TotalTime>
  <ScaleCrop>false</ScaleCrop>
  <LinksUpToDate>false</LinksUpToDate>
  <CharactersWithSpaces>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Lazuli</cp:lastModifiedBy>
  <cp:lastPrinted>2020-04-08T06:08:00Z</cp:lastPrinted>
  <dcterms:modified xsi:type="dcterms:W3CDTF">2025-10-09T03:51:38Z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9DA09B6B877849EA9A6D011BCFB02221_13</vt:lpwstr>
  </property>
  <property fmtid="{D5CDD505-2E9C-101B-9397-08002B2CF9AE}" pid="4" name="KSOTemplateDocerSaveRecord">
    <vt:lpwstr>eyJoZGlkIjoiMmU1M2U0NDc3NzRmN2VjYzk5YWUzODY5NWVjYjZiMzAiLCJ1c2VySWQiOiI0MTkyMDc3MjUifQ==</vt:lpwstr>
  </property>
</Properties>
</file>