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pPr>
        <w:wordWrap w:val="0"/>
        <w:spacing w:line="500" w:lineRule="exact"/>
        <w:jc w:val="center"/>
        <w:outlineLvl w:val="0"/>
        <w:rPr>
          <w:b/>
          <w:bCs/>
          <w:sz w:val="44"/>
          <w:szCs w:val="44"/>
        </w:rPr>
      </w:pPr>
      <w:r>
        <w:rPr>
          <w:rFonts w:hint="eastAsia"/>
          <w:b/>
          <w:bCs/>
          <w:sz w:val="44"/>
          <w:szCs w:val="44"/>
        </w:rPr>
        <w:t>市场调查调查问卷</w:t>
      </w:r>
    </w:p>
    <w:p>
      <w:pPr>
        <w:pStyle w:val="7"/>
        <w:rPr>
          <w:szCs w:val="30"/>
        </w:rPr>
      </w:pPr>
      <w:bookmarkStart w:id="0" w:name="_Toc24653"/>
      <w:bookmarkStart w:id="1" w:name="_Toc26602"/>
      <w:r>
        <w:rPr>
          <w:rFonts w:hint="eastAsia"/>
          <w:szCs w:val="30"/>
        </w:rPr>
        <w:t>供应商报名资料（加盖公司鲜章、按目录顺序、缺项不予通过）</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4、产品注册证或备案证（仅针对医疗设备与耗材）；</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5、生产商资质（营业执照、生产许可证、注册证复印件）；</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6、代理商资质（营业执照、医疗器械经营许可证复印件）；</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7、产品授权书复印件（原件备查）；</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8、厂家或代理商法人给业务人员授权（双方签字）、法人及业务人员身份证复印件；</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9、产品彩页资料（非扫描打印版）；</w:t>
      </w:r>
    </w:p>
    <w:p>
      <w:pPr>
        <w:pStyle w:val="16"/>
        <w:shd w:val="clear" w:color="auto" w:fill="FFFFFF"/>
        <w:spacing w:before="0" w:beforeAutospacing="0" w:after="0" w:afterAutospacing="0"/>
        <w:rPr>
          <w:rFonts w:hint="eastAsia" w:eastAsia="宋体"/>
          <w:color w:val="000000"/>
          <w:sz w:val="29"/>
          <w:szCs w:val="29"/>
          <w:shd w:val="clear" w:color="auto" w:fill="FFFFFF"/>
          <w:lang w:eastAsia="zh-CN"/>
        </w:rPr>
      </w:pPr>
      <w:r>
        <w:rPr>
          <w:rFonts w:hint="eastAsia"/>
          <w:color w:val="000000"/>
          <w:sz w:val="29"/>
          <w:szCs w:val="29"/>
          <w:shd w:val="clear" w:color="auto" w:fill="FFFFFF"/>
        </w:rPr>
        <w:t>10、</w:t>
      </w:r>
      <w:r>
        <w:rPr>
          <w:rFonts w:hint="eastAsia"/>
          <w:color w:val="000000"/>
          <w:sz w:val="29"/>
          <w:szCs w:val="29"/>
          <w:shd w:val="clear" w:color="auto" w:fill="FFFFFF"/>
          <w:lang w:eastAsia="zh-CN"/>
        </w:rPr>
        <w:t>产品技术偏离表；（见附件</w:t>
      </w:r>
      <w:r>
        <w:rPr>
          <w:rFonts w:hint="eastAsia"/>
          <w:color w:val="000000"/>
          <w:sz w:val="29"/>
          <w:szCs w:val="29"/>
          <w:shd w:val="clear" w:color="auto" w:fill="FFFFFF"/>
          <w:lang w:val="en-US" w:eastAsia="zh-CN"/>
        </w:rPr>
        <w:t>1.3</w:t>
      </w:r>
      <w:r>
        <w:rPr>
          <w:rFonts w:hint="eastAsia"/>
          <w:color w:val="000000"/>
          <w:sz w:val="29"/>
          <w:szCs w:val="29"/>
          <w:shd w:val="clear" w:color="auto" w:fill="FFFFFF"/>
          <w:lang w:eastAsia="zh-CN"/>
        </w:rPr>
        <w:t>）</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11、提供202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年1月1日以来所报价产品同型号完整清晰三级甲等医院采购的合同书复印件至少2份；</w:t>
      </w:r>
    </w:p>
    <w:p>
      <w:pPr>
        <w:pStyle w:val="16"/>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12、提供202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年1月1日以来所报价产品同型号医院用户清单。</w:t>
      </w:r>
    </w:p>
    <w:p>
      <w:pPr>
        <w:widowControl/>
        <w:jc w:val="left"/>
        <w:rPr>
          <w:szCs w:val="20"/>
        </w:rPr>
      </w:pPr>
      <w:r>
        <w:rPr>
          <w:szCs w:val="20"/>
        </w:rPr>
        <w:br w:type="page"/>
      </w:r>
    </w:p>
    <w:p>
      <w:pPr>
        <w:pStyle w:val="8"/>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pPr>
        <w:spacing w:line="360" w:lineRule="auto"/>
        <w:jc w:val="left"/>
        <w:rPr>
          <w:rFonts w:ascii="宋体" w:hAnsi="宋体" w:eastAsia="宋体"/>
          <w:sz w:val="24"/>
          <w:szCs w:val="24"/>
        </w:rPr>
      </w:pPr>
      <w:r>
        <w:rPr>
          <w:rFonts w:hint="eastAsia" w:ascii="宋体" w:hAnsi="宋体" w:eastAsia="宋体"/>
          <w:sz w:val="24"/>
          <w:szCs w:val="24"/>
        </w:rPr>
        <w:t>桂林市中医医院：</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pPr>
        <w:spacing w:line="360" w:lineRule="auto"/>
        <w:jc w:val="left"/>
        <w:rPr>
          <w:rFonts w:ascii="宋体" w:hAnsi="宋体" w:eastAsia="宋体"/>
          <w:sz w:val="24"/>
          <w:szCs w:val="24"/>
        </w:rPr>
      </w:pPr>
    </w:p>
    <w:p>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pPr>
        <w:wordWrap w:val="0"/>
        <w:ind w:firstLine="281" w:firstLineChars="100"/>
        <w:jc w:val="right"/>
        <w:rPr>
          <w:rFonts w:ascii="宋体" w:hAnsi="宋体" w:eastAsia="宋体"/>
          <w:b/>
          <w:bCs/>
          <w:sz w:val="28"/>
          <w:szCs w:val="28"/>
        </w:rPr>
      </w:pPr>
    </w:p>
    <w:p>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rPr>
        <w:t xml:space="preserve">4年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pPr>
        <w:widowControl/>
        <w:jc w:val="left"/>
        <w:rPr>
          <w:szCs w:val="20"/>
        </w:rPr>
      </w:pPr>
    </w:p>
    <w:bookmarkEnd w:id="0"/>
    <w:bookmarkEnd w:id="1"/>
    <w:bookmarkEnd w:id="2"/>
    <w:p>
      <w:pPr>
        <w:pStyle w:val="8"/>
        <w:sectPr>
          <w:pgSz w:w="11906" w:h="16838"/>
          <w:pgMar w:top="1134" w:right="1134" w:bottom="1134" w:left="1134" w:header="851" w:footer="992" w:gutter="0"/>
          <w:cols w:space="425" w:num="1"/>
          <w:docGrid w:type="lines" w:linePitch="312" w:charSpace="0"/>
        </w:sectPr>
      </w:pPr>
      <w:bookmarkStart w:id="5" w:name="_Toc24690"/>
    </w:p>
    <w:bookmarkEnd w:id="5"/>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tbl>
      <w:tblPr>
        <w:tblStyle w:val="18"/>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6"/>
        <w:gridCol w:w="908"/>
        <w:gridCol w:w="911"/>
        <w:gridCol w:w="917"/>
        <w:gridCol w:w="1130"/>
        <w:gridCol w:w="1136"/>
        <w:gridCol w:w="1829"/>
        <w:gridCol w:w="1380"/>
        <w:gridCol w:w="755"/>
        <w:gridCol w:w="1254"/>
        <w:gridCol w:w="1678"/>
        <w:gridCol w:w="991"/>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307"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项目编号</w:t>
            </w:r>
          </w:p>
        </w:tc>
        <w:tc>
          <w:tcPr>
            <w:tcW w:w="30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项目名称</w:t>
            </w:r>
          </w:p>
        </w:tc>
        <w:tc>
          <w:tcPr>
            <w:tcW w:w="30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设备名称</w:t>
            </w:r>
          </w:p>
        </w:tc>
        <w:tc>
          <w:tcPr>
            <w:tcW w:w="31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生产厂家</w:t>
            </w:r>
          </w:p>
        </w:tc>
        <w:tc>
          <w:tcPr>
            <w:tcW w:w="38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品牌型号</w:t>
            </w:r>
          </w:p>
        </w:tc>
        <w:tc>
          <w:tcPr>
            <w:tcW w:w="38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国产/进口</w:t>
            </w:r>
          </w:p>
        </w:tc>
        <w:tc>
          <w:tcPr>
            <w:tcW w:w="6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46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单价</w:t>
            </w:r>
          </w:p>
        </w:tc>
        <w:tc>
          <w:tcPr>
            <w:tcW w:w="25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数量</w:t>
            </w:r>
          </w:p>
        </w:tc>
        <w:tc>
          <w:tcPr>
            <w:tcW w:w="42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总价</w:t>
            </w:r>
          </w:p>
        </w:tc>
        <w:tc>
          <w:tcPr>
            <w:tcW w:w="5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同型号三级甲等医院采购价</w:t>
            </w:r>
          </w:p>
        </w:tc>
        <w:tc>
          <w:tcPr>
            <w:tcW w:w="33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配套试剂/耗材名称</w:t>
            </w:r>
          </w:p>
        </w:tc>
        <w:tc>
          <w:tcPr>
            <w:tcW w:w="32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配套试剂/耗材价格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07"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30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0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1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8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8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6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6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5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bookmarkStart w:id="6" w:name="_GoBack"/>
            <w:bookmarkEnd w:id="6"/>
          </w:p>
        </w:tc>
        <w:tc>
          <w:tcPr>
            <w:tcW w:w="33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32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07"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30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0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1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8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8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6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6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5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33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32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347" w:type="pct"/>
            <w:gridSpan w:val="9"/>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tabs>
                <w:tab w:val="left" w:pos="5587"/>
              </w:tabs>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ab/>
              <w:t>合计</w:t>
            </w:r>
          </w:p>
        </w:tc>
        <w:tc>
          <w:tcPr>
            <w:tcW w:w="42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227" w:type="pct"/>
            <w:gridSpan w:val="3"/>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lang w:val="en-US" w:eastAsia="zh-CN"/>
              </w:rPr>
            </w:pPr>
          </w:p>
        </w:tc>
      </w:tr>
    </w:tbl>
    <w:p>
      <w:pPr>
        <w:rPr>
          <w:rFonts w:hint="default" w:eastAsiaTheme="minorEastAsia"/>
          <w:sz w:val="24"/>
          <w:szCs w:val="24"/>
          <w:lang w:val="en-US" w:eastAsia="zh-CN"/>
        </w:rPr>
        <w:sectPr>
          <w:pgSz w:w="16838" w:h="11906" w:orient="landscape"/>
          <w:pgMar w:top="1134" w:right="1134" w:bottom="1134" w:left="1134" w:header="851" w:footer="992" w:gutter="0"/>
          <w:cols w:space="0" w:num="1"/>
          <w:rtlGutter w:val="0"/>
          <w:docGrid w:type="lines" w:linePitch="321" w:charSpace="0"/>
        </w:sectPr>
      </w:pPr>
      <w:r>
        <w:rPr>
          <w:rFonts w:hint="default" w:eastAsiaTheme="minorEastAsia"/>
          <w:sz w:val="24"/>
          <w:szCs w:val="24"/>
          <w:lang w:val="en-US" w:eastAsia="zh-CN"/>
        </w:rPr>
        <w:br w:type="page"/>
      </w:r>
    </w:p>
    <w:p>
      <w:pPr>
        <w:pStyle w:val="5"/>
        <w:spacing w:line="320" w:lineRule="exact"/>
        <w:ind w:firstLine="0"/>
      </w:pPr>
      <w:r>
        <w:rPr>
          <w:rFonts w:hint="eastAsia" w:cs="宋体"/>
          <w:b/>
        </w:rPr>
        <w:t>附件</w:t>
      </w:r>
      <w:r>
        <w:rPr>
          <w:rFonts w:hint="eastAsia" w:cs="宋体"/>
          <w:b/>
          <w:lang w:val="en-US" w:eastAsia="zh-CN"/>
        </w:rPr>
        <w:t>1.3</w:t>
      </w:r>
      <w:r>
        <w:rPr>
          <w:rFonts w:hint="eastAsia" w:cs="宋体"/>
          <w:b/>
        </w:rPr>
        <w:t>：技术参数偏离表</w:t>
      </w:r>
    </w:p>
    <w:p>
      <w:pPr>
        <w:spacing w:afterLines="100" w:line="280" w:lineRule="exact"/>
        <w:ind w:firstLine="630" w:firstLineChars="300"/>
        <w:rPr>
          <w:color w:val="FFFFFF"/>
          <w:u w:val="single"/>
        </w:rPr>
      </w:pPr>
      <w:r>
        <w:rPr>
          <w:rFonts w:hint="eastAsia"/>
        </w:rPr>
        <w:t>供应商：                          响应产品品牌/型号：</w:t>
      </w:r>
    </w:p>
    <w:tbl>
      <w:tblPr>
        <w:tblStyle w:val="18"/>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3351"/>
        <w:gridCol w:w="1753"/>
        <w:gridCol w:w="2034"/>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784" w:type="dxa"/>
            <w:noWrap/>
            <w:vAlign w:val="center"/>
          </w:tcPr>
          <w:p>
            <w:pPr>
              <w:spacing w:line="280" w:lineRule="exact"/>
              <w:jc w:val="center"/>
              <w:rPr>
                <w:bCs/>
              </w:rPr>
            </w:pPr>
            <w:r>
              <w:rPr>
                <w:rFonts w:hint="eastAsia"/>
                <w:bCs/>
              </w:rPr>
              <w:t>项目</w:t>
            </w:r>
          </w:p>
        </w:tc>
        <w:tc>
          <w:tcPr>
            <w:tcW w:w="3351" w:type="dxa"/>
            <w:noWrap/>
            <w:vAlign w:val="center"/>
          </w:tcPr>
          <w:p>
            <w:pPr>
              <w:spacing w:line="280" w:lineRule="exact"/>
              <w:jc w:val="center"/>
              <w:rPr>
                <w:bCs/>
              </w:rPr>
            </w:pPr>
            <w:r>
              <w:rPr>
                <w:rFonts w:hint="eastAsia"/>
                <w:bCs/>
              </w:rPr>
              <w:t>医院设备需求</w:t>
            </w:r>
          </w:p>
          <w:p>
            <w:pPr>
              <w:spacing w:line="280" w:lineRule="exact"/>
              <w:jc w:val="center"/>
              <w:rPr>
                <w:bCs/>
              </w:rPr>
            </w:pPr>
            <w:r>
              <w:rPr>
                <w:rFonts w:hint="eastAsia"/>
                <w:bCs/>
              </w:rPr>
              <w:t>（条目式）</w:t>
            </w:r>
          </w:p>
        </w:tc>
        <w:tc>
          <w:tcPr>
            <w:tcW w:w="1753" w:type="dxa"/>
            <w:tcBorders>
              <w:right w:val="single" w:color="auto" w:sz="4" w:space="0"/>
            </w:tcBorders>
            <w:noWrap/>
            <w:vAlign w:val="center"/>
          </w:tcPr>
          <w:p>
            <w:pPr>
              <w:spacing w:line="280" w:lineRule="exact"/>
              <w:jc w:val="center"/>
              <w:rPr>
                <w:bCs/>
              </w:rPr>
            </w:pPr>
            <w:r>
              <w:rPr>
                <w:rFonts w:hint="eastAsia"/>
                <w:bCs/>
              </w:rPr>
              <w:t>参加招标设备参数</w:t>
            </w:r>
          </w:p>
        </w:tc>
        <w:tc>
          <w:tcPr>
            <w:tcW w:w="2034" w:type="dxa"/>
            <w:tcBorders>
              <w:right w:val="single" w:color="auto" w:sz="4" w:space="0"/>
            </w:tcBorders>
            <w:noWrap/>
            <w:vAlign w:val="center"/>
          </w:tcPr>
          <w:p>
            <w:pPr>
              <w:spacing w:line="280" w:lineRule="exact"/>
              <w:jc w:val="center"/>
              <w:rPr>
                <w:bCs/>
              </w:rPr>
            </w:pPr>
            <w:r>
              <w:rPr>
                <w:rFonts w:hint="eastAsia"/>
                <w:bCs/>
              </w:rPr>
              <w:t>偏离情况</w:t>
            </w:r>
          </w:p>
          <w:p>
            <w:pPr>
              <w:spacing w:line="280" w:lineRule="exact"/>
              <w:jc w:val="center"/>
              <w:rPr>
                <w:bCs/>
              </w:rPr>
            </w:pPr>
            <w:r>
              <w:rPr>
                <w:rFonts w:hint="eastAsia"/>
                <w:bCs/>
              </w:rPr>
              <w:t>(无偏离/正偏离/负偏离)</w:t>
            </w:r>
          </w:p>
        </w:tc>
        <w:tc>
          <w:tcPr>
            <w:tcW w:w="855" w:type="dxa"/>
            <w:tcBorders>
              <w:right w:val="single" w:color="auto" w:sz="4" w:space="0"/>
            </w:tcBorders>
            <w:noWrap/>
            <w:vAlign w:val="center"/>
          </w:tcPr>
          <w:p>
            <w:pPr>
              <w:spacing w:line="280" w:lineRule="exact"/>
              <w:jc w:val="center"/>
              <w:rPr>
                <w:bCs/>
              </w:rPr>
            </w:pPr>
            <w:r>
              <w:rPr>
                <w:rFonts w:hint="eastAsia"/>
                <w:bCs/>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pPr>
              <w:spacing w:afterLines="100"/>
            </w:pPr>
            <w:r>
              <w:rPr>
                <w:rFonts w:hint="eastAsia"/>
              </w:rPr>
              <w:t>设备需求</w:t>
            </w:r>
          </w:p>
        </w:tc>
        <w:tc>
          <w:tcPr>
            <w:tcW w:w="3351" w:type="dxa"/>
            <w:noWrap/>
            <w:vAlign w:val="center"/>
          </w:tcPr>
          <w:p>
            <w:pPr>
              <w:spacing w:line="320" w:lineRule="exact"/>
            </w:pPr>
            <w:r>
              <w:rPr>
                <w:rFonts w:hint="eastAsia"/>
              </w:rPr>
              <w:t>1.</w:t>
            </w:r>
          </w:p>
        </w:tc>
        <w:tc>
          <w:tcPr>
            <w:tcW w:w="1753" w:type="dxa"/>
            <w:tcBorders>
              <w:right w:val="single" w:color="auto" w:sz="4" w:space="0"/>
            </w:tcBorders>
            <w:noWrap/>
            <w:vAlign w:val="center"/>
          </w:tcPr>
          <w:p>
            <w:pPr>
              <w:spacing w:afterLines="100"/>
            </w:pPr>
          </w:p>
          <w:p>
            <w:pPr>
              <w:spacing w:afterLines="100"/>
            </w:pPr>
          </w:p>
          <w:p>
            <w:pPr>
              <w:spacing w:afterLines="100"/>
            </w:pPr>
          </w:p>
          <w:p>
            <w:pPr>
              <w:spacing w:afterLines="100"/>
            </w:pPr>
          </w:p>
          <w:p>
            <w:pPr>
              <w:spacing w:afterLines="100"/>
            </w:pPr>
          </w:p>
        </w:tc>
        <w:tc>
          <w:tcPr>
            <w:tcW w:w="2034" w:type="dxa"/>
            <w:tcBorders>
              <w:right w:val="single" w:color="auto" w:sz="4" w:space="0"/>
            </w:tcBorders>
            <w:noWrap/>
            <w:vAlign w:val="center"/>
          </w:tcPr>
          <w:p>
            <w:pPr>
              <w:spacing w:afterLines="100"/>
            </w:pPr>
          </w:p>
        </w:tc>
        <w:tc>
          <w:tcPr>
            <w:tcW w:w="855" w:type="dxa"/>
            <w:tcBorders>
              <w:right w:val="single" w:color="auto" w:sz="4" w:space="0"/>
            </w:tcBorders>
            <w:noWrap/>
          </w:tcPr>
          <w:p>
            <w:pPr>
              <w:spacing w:afterLines="1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2.</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3.</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4.</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pPr>
              <w:spacing w:afterLines="100"/>
            </w:pPr>
            <w:r>
              <w:rPr>
                <w:rFonts w:hint="eastAsia"/>
              </w:rPr>
              <w:t>配置清单</w:t>
            </w:r>
          </w:p>
        </w:tc>
        <w:tc>
          <w:tcPr>
            <w:tcW w:w="3351" w:type="dxa"/>
            <w:noWrap/>
            <w:vAlign w:val="center"/>
          </w:tcPr>
          <w:p>
            <w:pPr>
              <w:spacing w:line="320" w:lineRule="exact"/>
            </w:pPr>
            <w:r>
              <w:rPr>
                <w:rFonts w:hint="eastAsia"/>
              </w:rPr>
              <w:t>1.</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2.</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3.</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tcBorders>
              <w:bottom w:val="single" w:color="auto" w:sz="4" w:space="0"/>
            </w:tcBorders>
            <w:noWrap/>
            <w:vAlign w:val="center"/>
          </w:tcPr>
          <w:p>
            <w:pPr>
              <w:spacing w:line="320" w:lineRule="exact"/>
            </w:pPr>
            <w:r>
              <w:rPr>
                <w:rFonts w:hint="eastAsia"/>
              </w:rPr>
              <w:t>4.</w:t>
            </w:r>
          </w:p>
        </w:tc>
        <w:tc>
          <w:tcPr>
            <w:tcW w:w="1753" w:type="dxa"/>
            <w:tcBorders>
              <w:bottom w:val="single" w:color="auto" w:sz="4" w:space="0"/>
              <w:right w:val="single" w:color="auto" w:sz="4" w:space="0"/>
            </w:tcBorders>
            <w:noWrap/>
            <w:vAlign w:val="center"/>
          </w:tcPr>
          <w:p>
            <w:pPr>
              <w:spacing w:afterLines="100"/>
              <w:rPr>
                <w:u w:val="single"/>
              </w:rPr>
            </w:pPr>
          </w:p>
        </w:tc>
        <w:tc>
          <w:tcPr>
            <w:tcW w:w="2034" w:type="dxa"/>
            <w:tcBorders>
              <w:bottom w:val="single" w:color="auto" w:sz="4" w:space="0"/>
              <w:right w:val="single" w:color="auto" w:sz="4" w:space="0"/>
            </w:tcBorders>
            <w:noWrap/>
            <w:vAlign w:val="center"/>
          </w:tcPr>
          <w:p>
            <w:pPr>
              <w:spacing w:afterLines="100"/>
              <w:rPr>
                <w:u w:val="single"/>
              </w:rPr>
            </w:pPr>
          </w:p>
        </w:tc>
        <w:tc>
          <w:tcPr>
            <w:tcW w:w="855" w:type="dxa"/>
            <w:tcBorders>
              <w:bottom w:val="single" w:color="auto" w:sz="4" w:space="0"/>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pPr>
              <w:spacing w:afterLines="100"/>
            </w:pPr>
            <w:r>
              <w:rPr>
                <w:rFonts w:hint="eastAsia"/>
              </w:rPr>
              <w:t>培训</w:t>
            </w:r>
          </w:p>
        </w:tc>
        <w:tc>
          <w:tcPr>
            <w:tcW w:w="3351" w:type="dxa"/>
            <w:noWrap/>
            <w:vAlign w:val="center"/>
          </w:tcPr>
          <w:p>
            <w:pPr>
              <w:spacing w:line="320" w:lineRule="exact"/>
            </w:pPr>
            <w:r>
              <w:rPr>
                <w:rFonts w:hint="eastAsia"/>
              </w:rPr>
              <w:t>1.</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2.</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bl>
    <w:p>
      <w:pPr>
        <w:widowControl/>
        <w:jc w:val="left"/>
        <w:rPr>
          <w:rFonts w:hint="default" w:eastAsiaTheme="minorEastAsia"/>
          <w:sz w:val="24"/>
          <w:szCs w:val="24"/>
          <w:lang w:val="en-US" w:eastAsia="zh-CN"/>
        </w:rPr>
      </w:pPr>
    </w:p>
    <w:sectPr>
      <w:pgSz w:w="11906" w:h="16838"/>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F87FAD"/>
    <w:rsid w:val="054C528D"/>
    <w:rsid w:val="05D54653"/>
    <w:rsid w:val="063E335E"/>
    <w:rsid w:val="06CE1DB6"/>
    <w:rsid w:val="07343602"/>
    <w:rsid w:val="08380156"/>
    <w:rsid w:val="089468A6"/>
    <w:rsid w:val="092B1742"/>
    <w:rsid w:val="0A6313FE"/>
    <w:rsid w:val="0A995D1E"/>
    <w:rsid w:val="0BB85A80"/>
    <w:rsid w:val="0CD65636"/>
    <w:rsid w:val="0D5E4BDB"/>
    <w:rsid w:val="0EBB6A07"/>
    <w:rsid w:val="11752DC3"/>
    <w:rsid w:val="123F6C45"/>
    <w:rsid w:val="12A460C1"/>
    <w:rsid w:val="12B21E72"/>
    <w:rsid w:val="12B72298"/>
    <w:rsid w:val="140A6C8D"/>
    <w:rsid w:val="14662A55"/>
    <w:rsid w:val="154F0566"/>
    <w:rsid w:val="18CD7AAB"/>
    <w:rsid w:val="19145D4E"/>
    <w:rsid w:val="195725A1"/>
    <w:rsid w:val="19811CA4"/>
    <w:rsid w:val="1A3F1FD4"/>
    <w:rsid w:val="1AAF4C8E"/>
    <w:rsid w:val="1AEF6A73"/>
    <w:rsid w:val="1BB43819"/>
    <w:rsid w:val="1C204A0A"/>
    <w:rsid w:val="1C580648"/>
    <w:rsid w:val="1D3F7112"/>
    <w:rsid w:val="1DED114E"/>
    <w:rsid w:val="1E8B2680"/>
    <w:rsid w:val="1E8E0351"/>
    <w:rsid w:val="1EA628CB"/>
    <w:rsid w:val="1EF9220D"/>
    <w:rsid w:val="20315438"/>
    <w:rsid w:val="20D91506"/>
    <w:rsid w:val="211D7F0D"/>
    <w:rsid w:val="21C978F2"/>
    <w:rsid w:val="226450B8"/>
    <w:rsid w:val="249B5576"/>
    <w:rsid w:val="255D0A7D"/>
    <w:rsid w:val="259A75DB"/>
    <w:rsid w:val="26013AFE"/>
    <w:rsid w:val="26323CB8"/>
    <w:rsid w:val="26B4291F"/>
    <w:rsid w:val="270C4509"/>
    <w:rsid w:val="27901592"/>
    <w:rsid w:val="291B48BD"/>
    <w:rsid w:val="29975BE1"/>
    <w:rsid w:val="299E0007"/>
    <w:rsid w:val="2A822C41"/>
    <w:rsid w:val="2A9E7319"/>
    <w:rsid w:val="2AAB3FD6"/>
    <w:rsid w:val="2ABA427C"/>
    <w:rsid w:val="2CF55A3F"/>
    <w:rsid w:val="2DB94CBF"/>
    <w:rsid w:val="30061BEA"/>
    <w:rsid w:val="302169BE"/>
    <w:rsid w:val="32A65A42"/>
    <w:rsid w:val="32A934AD"/>
    <w:rsid w:val="344145B8"/>
    <w:rsid w:val="34E678CE"/>
    <w:rsid w:val="35B244CD"/>
    <w:rsid w:val="36272711"/>
    <w:rsid w:val="380F56D2"/>
    <w:rsid w:val="38C153DB"/>
    <w:rsid w:val="39761CB6"/>
    <w:rsid w:val="39D52E80"/>
    <w:rsid w:val="3A3E577E"/>
    <w:rsid w:val="3B693EDC"/>
    <w:rsid w:val="3BD05B98"/>
    <w:rsid w:val="3C0435A9"/>
    <w:rsid w:val="3FBC2A98"/>
    <w:rsid w:val="40161500"/>
    <w:rsid w:val="41260B15"/>
    <w:rsid w:val="41766CF7"/>
    <w:rsid w:val="41CE268F"/>
    <w:rsid w:val="425132C0"/>
    <w:rsid w:val="42D02437"/>
    <w:rsid w:val="434B4E7B"/>
    <w:rsid w:val="438505B6"/>
    <w:rsid w:val="44135A75"/>
    <w:rsid w:val="446017B4"/>
    <w:rsid w:val="45FE72BB"/>
    <w:rsid w:val="460F3276"/>
    <w:rsid w:val="46924213"/>
    <w:rsid w:val="46A95479"/>
    <w:rsid w:val="4740402F"/>
    <w:rsid w:val="48A00AFD"/>
    <w:rsid w:val="492478B1"/>
    <w:rsid w:val="49424916"/>
    <w:rsid w:val="49920446"/>
    <w:rsid w:val="49DA3B9B"/>
    <w:rsid w:val="4B166E55"/>
    <w:rsid w:val="4B274378"/>
    <w:rsid w:val="4B7A3887"/>
    <w:rsid w:val="4E7E71EB"/>
    <w:rsid w:val="4EFF070B"/>
    <w:rsid w:val="51A258E6"/>
    <w:rsid w:val="521E31BF"/>
    <w:rsid w:val="52AA7F8E"/>
    <w:rsid w:val="5311062D"/>
    <w:rsid w:val="53677484"/>
    <w:rsid w:val="537E1A3B"/>
    <w:rsid w:val="53A400D4"/>
    <w:rsid w:val="541F321E"/>
    <w:rsid w:val="542176CB"/>
    <w:rsid w:val="544762D1"/>
    <w:rsid w:val="56603486"/>
    <w:rsid w:val="5663662C"/>
    <w:rsid w:val="56A91F9F"/>
    <w:rsid w:val="56EC1644"/>
    <w:rsid w:val="58201313"/>
    <w:rsid w:val="58782EFD"/>
    <w:rsid w:val="589E0EC5"/>
    <w:rsid w:val="58C25CA9"/>
    <w:rsid w:val="597E4543"/>
    <w:rsid w:val="5AF004BF"/>
    <w:rsid w:val="5BB4249E"/>
    <w:rsid w:val="5C3A6E47"/>
    <w:rsid w:val="5C5269B9"/>
    <w:rsid w:val="5E3E2C2E"/>
    <w:rsid w:val="5EDB5F93"/>
    <w:rsid w:val="60196D73"/>
    <w:rsid w:val="62D073DE"/>
    <w:rsid w:val="63CE4319"/>
    <w:rsid w:val="64754794"/>
    <w:rsid w:val="647B50BF"/>
    <w:rsid w:val="64D8544F"/>
    <w:rsid w:val="667271DD"/>
    <w:rsid w:val="680570D2"/>
    <w:rsid w:val="6865349E"/>
    <w:rsid w:val="68703BF0"/>
    <w:rsid w:val="687E6956"/>
    <w:rsid w:val="6AD06BC8"/>
    <w:rsid w:val="6B805304"/>
    <w:rsid w:val="6BA41D27"/>
    <w:rsid w:val="6C665881"/>
    <w:rsid w:val="6CB87914"/>
    <w:rsid w:val="71AB38CC"/>
    <w:rsid w:val="72B50B7E"/>
    <w:rsid w:val="73D72D76"/>
    <w:rsid w:val="73EB6821"/>
    <w:rsid w:val="74B104BE"/>
    <w:rsid w:val="752B5127"/>
    <w:rsid w:val="75D67789"/>
    <w:rsid w:val="75E55862"/>
    <w:rsid w:val="761C7166"/>
    <w:rsid w:val="766308F1"/>
    <w:rsid w:val="7682346D"/>
    <w:rsid w:val="76872831"/>
    <w:rsid w:val="76E54287"/>
    <w:rsid w:val="772E3D3E"/>
    <w:rsid w:val="774A2881"/>
    <w:rsid w:val="777F79AC"/>
    <w:rsid w:val="77AD2837"/>
    <w:rsid w:val="78202F3D"/>
    <w:rsid w:val="784F55D0"/>
    <w:rsid w:val="78760DAF"/>
    <w:rsid w:val="78CE2999"/>
    <w:rsid w:val="79211120"/>
    <w:rsid w:val="795C61F7"/>
    <w:rsid w:val="798412AA"/>
    <w:rsid w:val="79DC2E9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1"/>
    <w:qFormat/>
    <w:uiPriority w:val="9"/>
    <w:pPr>
      <w:keepNext/>
      <w:keepLines/>
      <w:spacing w:line="360" w:lineRule="auto"/>
      <w:jc w:val="left"/>
      <w:outlineLvl w:val="0"/>
    </w:pPr>
    <w:rPr>
      <w:bCs/>
      <w:kern w:val="44"/>
      <w:sz w:val="2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8">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widowControl w:val="0"/>
      <w:spacing w:after="120"/>
      <w:ind w:left="420" w:leftChars="200"/>
      <w:jc w:val="both"/>
    </w:pPr>
    <w:rPr>
      <w:rFonts w:ascii="Times New Roman" w:hAnsi="Times New Roman" w:cs="Times New Roman"/>
      <w:kern w:val="2"/>
      <w:sz w:val="21"/>
    </w:rPr>
  </w:style>
  <w:style w:type="paragraph" w:customStyle="1" w:styleId="4">
    <w:name w:val="样式 正文文本缩进 + 首行缩进:  2 字符 行距: 1.5 倍行距"/>
    <w:basedOn w:val="3"/>
    <w:qFormat/>
    <w:uiPriority w:val="0"/>
    <w:rPr>
      <w:rFonts w:cs="宋体"/>
    </w:rPr>
  </w:style>
  <w:style w:type="paragraph" w:customStyle="1" w:styleId="5">
    <w:name w:val="**正文"/>
    <w:basedOn w:val="1"/>
    <w:qFormat/>
    <w:uiPriority w:val="0"/>
    <w:pPr>
      <w:widowControl w:val="0"/>
      <w:ind w:firstLine="482"/>
      <w:jc w:val="both"/>
    </w:pPr>
    <w:rPr>
      <w:rFonts w:cs="Times New Roman"/>
      <w:kern w:val="2"/>
    </w:rPr>
  </w:style>
  <w:style w:type="paragraph" w:styleId="9">
    <w:name w:val="Document Map"/>
    <w:basedOn w:val="1"/>
    <w:link w:val="28"/>
    <w:semiHidden/>
    <w:unhideWhenUsed/>
    <w:qFormat/>
    <w:uiPriority w:val="99"/>
    <w:rPr>
      <w:rFonts w:ascii="宋体" w:eastAsia="宋体"/>
      <w:sz w:val="18"/>
      <w:szCs w:val="18"/>
    </w:rPr>
  </w:style>
  <w:style w:type="paragraph" w:styleId="10">
    <w:name w:val="annotation text"/>
    <w:basedOn w:val="1"/>
    <w:link w:val="36"/>
    <w:semiHidden/>
    <w:unhideWhenUsed/>
    <w:qFormat/>
    <w:uiPriority w:val="99"/>
    <w:pPr>
      <w:jc w:val="left"/>
    </w:pPr>
  </w:style>
  <w:style w:type="paragraph" w:styleId="11">
    <w:name w:val="Body Text"/>
    <w:basedOn w:val="1"/>
    <w:link w:val="44"/>
    <w:qFormat/>
    <w:uiPriority w:val="99"/>
    <w:rPr>
      <w:szCs w:val="20"/>
    </w:rPr>
  </w:style>
  <w:style w:type="paragraph" w:styleId="12">
    <w:name w:val="Date"/>
    <w:basedOn w:val="1"/>
    <w:next w:val="1"/>
    <w:link w:val="29"/>
    <w:semiHidden/>
    <w:unhideWhenUsed/>
    <w:qFormat/>
    <w:uiPriority w:val="99"/>
    <w:pPr>
      <w:ind w:left="100" w:leftChars="2500"/>
    </w:pPr>
  </w:style>
  <w:style w:type="paragraph" w:styleId="13">
    <w:name w:val="Balloon Text"/>
    <w:basedOn w:val="1"/>
    <w:link w:val="38"/>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0"/>
    <w:next w:val="10"/>
    <w:link w:val="37"/>
    <w:semiHidden/>
    <w:unhideWhenUsed/>
    <w:qFormat/>
    <w:uiPriority w:val="99"/>
    <w:rPr>
      <w:b/>
      <w:bCs/>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5"/>
    <w:qFormat/>
    <w:uiPriority w:val="99"/>
    <w:rPr>
      <w:sz w:val="18"/>
      <w:szCs w:val="18"/>
    </w:rPr>
  </w:style>
  <w:style w:type="character" w:customStyle="1" w:styleId="26">
    <w:name w:val="页脚 字符"/>
    <w:basedOn w:val="20"/>
    <w:link w:val="14"/>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9"/>
    <w:semiHidden/>
    <w:qFormat/>
    <w:uiPriority w:val="99"/>
    <w:rPr>
      <w:rFonts w:ascii="宋体" w:eastAsia="宋体"/>
      <w:sz w:val="18"/>
      <w:szCs w:val="18"/>
    </w:rPr>
  </w:style>
  <w:style w:type="character" w:customStyle="1" w:styleId="29">
    <w:name w:val="日期 字符"/>
    <w:basedOn w:val="20"/>
    <w:link w:val="12"/>
    <w:semiHidden/>
    <w:qFormat/>
    <w:uiPriority w:val="99"/>
  </w:style>
  <w:style w:type="character" w:customStyle="1" w:styleId="30">
    <w:name w:val="标题 2 字符"/>
    <w:basedOn w:val="20"/>
    <w:link w:val="7"/>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6"/>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10"/>
    <w:semiHidden/>
    <w:qFormat/>
    <w:uiPriority w:val="99"/>
    <w:rPr>
      <w:kern w:val="2"/>
      <w:sz w:val="21"/>
      <w:szCs w:val="22"/>
    </w:rPr>
  </w:style>
  <w:style w:type="character" w:customStyle="1" w:styleId="37">
    <w:name w:val="批注主题 字符"/>
    <w:basedOn w:val="36"/>
    <w:link w:val="17"/>
    <w:semiHidden/>
    <w:qFormat/>
    <w:uiPriority w:val="99"/>
    <w:rPr>
      <w:b/>
      <w:bCs/>
      <w:kern w:val="2"/>
      <w:sz w:val="21"/>
      <w:szCs w:val="22"/>
    </w:rPr>
  </w:style>
  <w:style w:type="character" w:customStyle="1" w:styleId="38">
    <w:name w:val="批注框文本 字符"/>
    <w:basedOn w:val="20"/>
    <w:link w:val="13"/>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8"/>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11"/>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765</Words>
  <Characters>810</Characters>
  <Lines>8</Lines>
  <Paragraphs>2</Paragraphs>
  <TotalTime>2</TotalTime>
  <ScaleCrop>false</ScaleCrop>
  <LinksUpToDate>false</LinksUpToDate>
  <CharactersWithSpaces>888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舍＆得</cp:lastModifiedBy>
  <cp:lastPrinted>2020-04-08T06:08:00Z</cp:lastPrinted>
  <dcterms:modified xsi:type="dcterms:W3CDTF">2024-10-08T11:20:31Z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1C505DB6A58949F3800375846591077B_13</vt:lpwstr>
  </property>
</Properties>
</file>